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17" w:rsidRDefault="001C1A7D" w:rsidP="001C1A7D">
      <w:pPr>
        <w:shd w:val="clear" w:color="auto" w:fill="C6D9F1" w:themeFill="text2" w:themeFillTint="33"/>
        <w:spacing w:before="120" w:after="120"/>
        <w:jc w:val="center"/>
        <w:rPr>
          <w:rFonts w:ascii="Times New Roman" w:hAnsi="Times New Roman"/>
          <w:b/>
          <w:sz w:val="24"/>
          <w:szCs w:val="24"/>
          <w:lang w:eastAsia="pt-BR"/>
        </w:rPr>
      </w:pPr>
      <w:r>
        <w:rPr>
          <w:rFonts w:ascii="Times New Roman" w:hAnsi="Times New Roman"/>
          <w:b/>
          <w:sz w:val="24"/>
          <w:szCs w:val="24"/>
          <w:lang w:eastAsia="pt-BR"/>
        </w:rPr>
        <w:t xml:space="preserve">ORIENTAÇÕES GERAIS PARA A EXECUÇÃO </w:t>
      </w:r>
      <w:proofErr w:type="gramStart"/>
      <w:r>
        <w:rPr>
          <w:rFonts w:ascii="Times New Roman" w:hAnsi="Times New Roman"/>
          <w:b/>
          <w:sz w:val="24"/>
          <w:szCs w:val="24"/>
          <w:lang w:eastAsia="pt-BR"/>
        </w:rPr>
        <w:t>CONTRATUAL</w:t>
      </w:r>
      <w:r w:rsidR="002F15BE" w:rsidRPr="008448E0">
        <w:rPr>
          <w:rFonts w:ascii="Times New Roman" w:hAnsi="Times New Roman"/>
          <w:b/>
          <w:sz w:val="24"/>
          <w:szCs w:val="24"/>
          <w:lang w:eastAsia="pt-BR"/>
        </w:rPr>
        <w:t xml:space="preserve"> – </w:t>
      </w:r>
      <w:r w:rsidR="008A6517">
        <w:rPr>
          <w:rFonts w:ascii="Times New Roman" w:hAnsi="Times New Roman"/>
          <w:b/>
          <w:sz w:val="24"/>
          <w:szCs w:val="24"/>
          <w:lang w:eastAsia="pt-BR"/>
        </w:rPr>
        <w:t>Mobiliários</w:t>
      </w:r>
      <w:proofErr w:type="gramEnd"/>
      <w:r w:rsidR="008A6517">
        <w:rPr>
          <w:rFonts w:ascii="Times New Roman" w:hAnsi="Times New Roman"/>
          <w:b/>
          <w:sz w:val="24"/>
          <w:szCs w:val="24"/>
          <w:lang w:eastAsia="pt-BR"/>
        </w:rPr>
        <w:t xml:space="preserve"> e Colchonetes para Educação Infantil </w:t>
      </w:r>
      <w:r>
        <w:rPr>
          <w:rFonts w:ascii="Times New Roman" w:hAnsi="Times New Roman"/>
          <w:b/>
          <w:sz w:val="24"/>
          <w:szCs w:val="24"/>
          <w:lang w:eastAsia="pt-BR"/>
        </w:rPr>
        <w:t xml:space="preserve">- </w:t>
      </w:r>
      <w:r w:rsidR="002F15BE">
        <w:rPr>
          <w:rFonts w:ascii="Times New Roman" w:hAnsi="Times New Roman"/>
          <w:b/>
          <w:sz w:val="24"/>
          <w:szCs w:val="24"/>
          <w:lang w:eastAsia="pt-BR"/>
        </w:rPr>
        <w:t>PREGÃO</w:t>
      </w:r>
      <w:r w:rsidR="002F15BE" w:rsidRPr="008448E0">
        <w:rPr>
          <w:rFonts w:ascii="Times New Roman" w:hAnsi="Times New Roman"/>
          <w:b/>
          <w:sz w:val="24"/>
          <w:szCs w:val="24"/>
          <w:lang w:eastAsia="pt-BR"/>
        </w:rPr>
        <w:t xml:space="preserve"> </w:t>
      </w:r>
      <w:r w:rsidR="008A6517">
        <w:rPr>
          <w:rFonts w:ascii="Times New Roman" w:hAnsi="Times New Roman"/>
          <w:b/>
          <w:sz w:val="24"/>
          <w:szCs w:val="24"/>
          <w:lang w:eastAsia="pt-BR"/>
        </w:rPr>
        <w:t>38/2015</w:t>
      </w:r>
    </w:p>
    <w:p w:rsidR="00B12CE5" w:rsidRDefault="00B12CE5" w:rsidP="00CF04CE">
      <w:pPr>
        <w:spacing w:before="120" w:after="120"/>
        <w:jc w:val="center"/>
        <w:rPr>
          <w:rFonts w:ascii="Times New Roman" w:hAnsi="Times New Roman"/>
          <w:b/>
          <w:sz w:val="24"/>
          <w:szCs w:val="24"/>
          <w:lang w:eastAsia="pt-BR"/>
        </w:rPr>
      </w:pPr>
    </w:p>
    <w:p w:rsidR="0052456F" w:rsidRDefault="001C1A7D" w:rsidP="001C1A7D">
      <w:pPr>
        <w:spacing w:before="120" w:after="120"/>
        <w:jc w:val="both"/>
        <w:rPr>
          <w:rFonts w:ascii="Times New Roman" w:hAnsi="Times New Roman"/>
          <w:b/>
          <w:bCs/>
          <w:sz w:val="23"/>
          <w:szCs w:val="23"/>
        </w:rPr>
      </w:pPr>
      <w:r>
        <w:rPr>
          <w:rFonts w:ascii="Times New Roman" w:hAnsi="Times New Roman"/>
          <w:b/>
          <w:bCs/>
          <w:sz w:val="23"/>
          <w:szCs w:val="23"/>
        </w:rPr>
        <w:t xml:space="preserve">Assunto: Instruções para os entes federados no ato do recebimento dos </w:t>
      </w:r>
      <w:r w:rsidR="00C95CB7">
        <w:rPr>
          <w:rFonts w:ascii="Times New Roman" w:hAnsi="Times New Roman"/>
          <w:b/>
          <w:bCs/>
          <w:sz w:val="23"/>
          <w:szCs w:val="23"/>
        </w:rPr>
        <w:t xml:space="preserve">Mobiliários e Colchonetes para Educação </w:t>
      </w:r>
      <w:proofErr w:type="gramStart"/>
      <w:r w:rsidR="00C95CB7">
        <w:rPr>
          <w:rFonts w:ascii="Times New Roman" w:hAnsi="Times New Roman"/>
          <w:b/>
          <w:bCs/>
          <w:sz w:val="23"/>
          <w:szCs w:val="23"/>
        </w:rPr>
        <w:t xml:space="preserve">Infantil </w:t>
      </w:r>
      <w:bookmarkStart w:id="0" w:name="_GoBack"/>
      <w:bookmarkEnd w:id="0"/>
      <w:r>
        <w:rPr>
          <w:rFonts w:ascii="Times New Roman" w:hAnsi="Times New Roman"/>
          <w:b/>
          <w:bCs/>
          <w:sz w:val="23"/>
          <w:szCs w:val="23"/>
        </w:rPr>
        <w:t>contratados</w:t>
      </w:r>
      <w:proofErr w:type="gramEnd"/>
      <w:r>
        <w:rPr>
          <w:rFonts w:ascii="Times New Roman" w:hAnsi="Times New Roman"/>
          <w:b/>
          <w:bCs/>
          <w:sz w:val="23"/>
          <w:szCs w:val="23"/>
        </w:rPr>
        <w:t xml:space="preserve"> em decorrência das atas de registro de preços d</w:t>
      </w:r>
      <w:r w:rsidR="00C95CB7">
        <w:rPr>
          <w:rFonts w:ascii="Times New Roman" w:hAnsi="Times New Roman"/>
          <w:b/>
          <w:bCs/>
          <w:sz w:val="23"/>
          <w:szCs w:val="23"/>
        </w:rPr>
        <w:t>o FNDE (pregão eletrônico n.º 38/2015</w:t>
      </w:r>
      <w:r>
        <w:rPr>
          <w:rFonts w:ascii="Times New Roman" w:hAnsi="Times New Roman"/>
          <w:b/>
          <w:bCs/>
          <w:sz w:val="23"/>
          <w:szCs w:val="23"/>
        </w:rPr>
        <w:t>).</w:t>
      </w:r>
    </w:p>
    <w:p w:rsidR="001C1A7D" w:rsidRDefault="001C1A7D" w:rsidP="001C1A7D">
      <w:pPr>
        <w:spacing w:before="120" w:after="120"/>
        <w:jc w:val="both"/>
        <w:rPr>
          <w:rFonts w:ascii="Times New Roman" w:hAnsi="Times New Roman"/>
          <w:b/>
          <w:bCs/>
          <w:sz w:val="23"/>
          <w:szCs w:val="23"/>
        </w:rPr>
      </w:pPr>
    </w:p>
    <w:p w:rsidR="001C1A7D" w:rsidRDefault="001C1A7D" w:rsidP="001C1A7D">
      <w:pPr>
        <w:pStyle w:val="Default"/>
        <w:rPr>
          <w:rFonts w:ascii="Times New Roman" w:hAnsi="Times New Roman" w:cs="Times New Roman"/>
          <w:color w:val="auto"/>
          <w:sz w:val="23"/>
          <w:szCs w:val="23"/>
        </w:rPr>
      </w:pPr>
      <w:proofErr w:type="gramStart"/>
      <w:r>
        <w:rPr>
          <w:rFonts w:ascii="Times New Roman" w:hAnsi="Times New Roman" w:cs="Times New Roman"/>
          <w:color w:val="auto"/>
          <w:sz w:val="23"/>
          <w:szCs w:val="23"/>
        </w:rPr>
        <w:t>Prezado(</w:t>
      </w:r>
      <w:proofErr w:type="gramEnd"/>
      <w:r>
        <w:rPr>
          <w:rFonts w:ascii="Times New Roman" w:hAnsi="Times New Roman" w:cs="Times New Roman"/>
          <w:color w:val="auto"/>
          <w:sz w:val="23"/>
          <w:szCs w:val="23"/>
        </w:rPr>
        <w:t xml:space="preserve">a) Gestor(a), </w:t>
      </w:r>
    </w:p>
    <w:p w:rsidR="001C1A7D" w:rsidRDefault="001C1A7D" w:rsidP="001C1A7D">
      <w:pPr>
        <w:pStyle w:val="Default"/>
        <w:rPr>
          <w:rFonts w:ascii="Times New Roman" w:hAnsi="Times New Roman" w:cs="Times New Roman"/>
          <w:color w:val="auto"/>
          <w:sz w:val="23"/>
          <w:szCs w:val="23"/>
        </w:rPr>
      </w:pPr>
    </w:p>
    <w:p w:rsidR="001C1A7D" w:rsidRDefault="001C1A7D" w:rsidP="001C1A7D">
      <w:pPr>
        <w:pStyle w:val="Default"/>
        <w:rPr>
          <w:rFonts w:ascii="Times New Roman" w:hAnsi="Times New Roman" w:cs="Times New Roman"/>
          <w:color w:val="auto"/>
          <w:sz w:val="23"/>
          <w:szCs w:val="23"/>
        </w:rPr>
      </w:pPr>
    </w:p>
    <w:p w:rsidR="001C1A7D" w:rsidRDefault="001C1A7D" w:rsidP="001C1A7D">
      <w:pPr>
        <w:pStyle w:val="Default"/>
        <w:ind w:firstLine="70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Instituição (órgão/entidade) que </w:t>
      </w:r>
      <w:proofErr w:type="gramStart"/>
      <w:r>
        <w:rPr>
          <w:rFonts w:ascii="Times New Roman" w:hAnsi="Times New Roman" w:cs="Times New Roman"/>
          <w:color w:val="auto"/>
          <w:sz w:val="23"/>
          <w:szCs w:val="23"/>
        </w:rPr>
        <w:t>o(</w:t>
      </w:r>
      <w:proofErr w:type="gramEnd"/>
      <w:r>
        <w:rPr>
          <w:rFonts w:ascii="Times New Roman" w:hAnsi="Times New Roman" w:cs="Times New Roman"/>
          <w:color w:val="auto"/>
          <w:sz w:val="23"/>
          <w:szCs w:val="23"/>
        </w:rPr>
        <w:t xml:space="preserve">a) </w:t>
      </w:r>
      <w:proofErr w:type="spellStart"/>
      <w:r>
        <w:rPr>
          <w:rFonts w:ascii="Times New Roman" w:hAnsi="Times New Roman" w:cs="Times New Roman"/>
          <w:color w:val="auto"/>
          <w:sz w:val="23"/>
          <w:szCs w:val="23"/>
        </w:rPr>
        <w:t>Sr</w:t>
      </w:r>
      <w:proofErr w:type="spellEnd"/>
      <w:r>
        <w:rPr>
          <w:rFonts w:ascii="Times New Roman" w:hAnsi="Times New Roman" w:cs="Times New Roman"/>
          <w:color w:val="auto"/>
          <w:sz w:val="23"/>
          <w:szCs w:val="23"/>
        </w:rPr>
        <w:t xml:space="preserve">(a). </w:t>
      </w:r>
      <w:proofErr w:type="gramStart"/>
      <w:r>
        <w:rPr>
          <w:rFonts w:ascii="Times New Roman" w:hAnsi="Times New Roman" w:cs="Times New Roman"/>
          <w:color w:val="auto"/>
          <w:sz w:val="23"/>
          <w:szCs w:val="23"/>
        </w:rPr>
        <w:t>representa</w:t>
      </w:r>
      <w:proofErr w:type="gramEnd"/>
      <w:r>
        <w:rPr>
          <w:rFonts w:ascii="Times New Roman" w:hAnsi="Times New Roman" w:cs="Times New Roman"/>
          <w:color w:val="auto"/>
          <w:sz w:val="23"/>
          <w:szCs w:val="23"/>
        </w:rPr>
        <w:t>, enquanto Entidade Contrata</w:t>
      </w:r>
      <w:r w:rsidR="00200358">
        <w:rPr>
          <w:rFonts w:ascii="Times New Roman" w:hAnsi="Times New Roman" w:cs="Times New Roman"/>
          <w:color w:val="auto"/>
          <w:sz w:val="23"/>
          <w:szCs w:val="23"/>
        </w:rPr>
        <w:t>nte de Mobiliários e Colchonetes para Educação Infantil</w:t>
      </w:r>
      <w:r>
        <w:rPr>
          <w:rFonts w:ascii="Times New Roman" w:hAnsi="Times New Roman" w:cs="Times New Roman"/>
          <w:color w:val="auto"/>
          <w:sz w:val="23"/>
          <w:szCs w:val="23"/>
        </w:rPr>
        <w:t xml:space="preserve"> por meio da utilização de atas de registro de preços deste Fundo Nacional de Desenvolvimento da Educação - FNDE, é responsável pela relação jurídica que decorre da </w:t>
      </w:r>
      <w:proofErr w:type="spellStart"/>
      <w:r>
        <w:rPr>
          <w:rFonts w:ascii="Times New Roman" w:hAnsi="Times New Roman" w:cs="Times New Roman"/>
          <w:color w:val="auto"/>
          <w:sz w:val="23"/>
          <w:szCs w:val="23"/>
        </w:rPr>
        <w:t>firmatura</w:t>
      </w:r>
      <w:proofErr w:type="spellEnd"/>
      <w:r>
        <w:rPr>
          <w:rFonts w:ascii="Times New Roman" w:hAnsi="Times New Roman" w:cs="Times New Roman"/>
          <w:color w:val="auto"/>
          <w:sz w:val="23"/>
          <w:szCs w:val="23"/>
        </w:rPr>
        <w:t xml:space="preserve"> do contrato com a empresa fornecedora dos produtos. Assim, no e</w:t>
      </w:r>
      <w:r w:rsidR="00200358">
        <w:rPr>
          <w:rFonts w:ascii="Times New Roman" w:hAnsi="Times New Roman" w:cs="Times New Roman"/>
          <w:color w:val="auto"/>
          <w:sz w:val="23"/>
          <w:szCs w:val="23"/>
        </w:rPr>
        <w:t>dital do pregão eletrônico nº 38/2015</w:t>
      </w:r>
      <w:r>
        <w:rPr>
          <w:rFonts w:ascii="Times New Roman" w:hAnsi="Times New Roman" w:cs="Times New Roman"/>
          <w:color w:val="auto"/>
          <w:sz w:val="23"/>
          <w:szCs w:val="23"/>
        </w:rPr>
        <w:t xml:space="preserve">, consta item que enumera as competências da Contratante, conforme exemplo abaixo: </w:t>
      </w:r>
    </w:p>
    <w:p w:rsidR="001C1A7D" w:rsidRDefault="001C1A7D" w:rsidP="001C1A7D">
      <w:pPr>
        <w:pStyle w:val="Default"/>
        <w:rPr>
          <w:rFonts w:ascii="Times New Roman" w:hAnsi="Times New Roman" w:cs="Times New Roman"/>
          <w:color w:val="auto"/>
          <w:sz w:val="23"/>
          <w:szCs w:val="23"/>
        </w:rPr>
      </w:pPr>
    </w:p>
    <w:p w:rsidR="001C1A7D" w:rsidRPr="001C1A7D" w:rsidRDefault="001C1A7D" w:rsidP="001C1A7D">
      <w:pPr>
        <w:tabs>
          <w:tab w:val="left" w:pos="142"/>
        </w:tabs>
        <w:spacing w:before="120" w:after="120"/>
        <w:ind w:left="993" w:right="-1"/>
        <w:contextualSpacing/>
        <w:jc w:val="both"/>
        <w:rPr>
          <w:rFonts w:ascii="Times New Roman" w:hAnsi="Times New Roman"/>
          <w:sz w:val="20"/>
          <w:szCs w:val="20"/>
        </w:rPr>
      </w:pPr>
      <w:r w:rsidRPr="001C1A7D">
        <w:rPr>
          <w:rFonts w:ascii="Times New Roman" w:hAnsi="Times New Roman"/>
          <w:sz w:val="20"/>
          <w:szCs w:val="20"/>
        </w:rPr>
        <w:t>8.3. Compete aos Órgãos participantes de compra nacional, na qualidade de CONTRATANTE:</w:t>
      </w:r>
    </w:p>
    <w:p w:rsidR="001C1A7D" w:rsidRPr="001C1A7D" w:rsidRDefault="001C1A7D" w:rsidP="001C1A7D">
      <w:pPr>
        <w:tabs>
          <w:tab w:val="left" w:pos="142"/>
          <w:tab w:val="left" w:pos="1843"/>
        </w:tabs>
        <w:spacing w:after="120"/>
        <w:ind w:left="1843" w:right="-1"/>
        <w:contextualSpacing/>
        <w:jc w:val="both"/>
        <w:rPr>
          <w:rFonts w:ascii="Times New Roman" w:hAnsi="Times New Roman"/>
          <w:sz w:val="20"/>
          <w:szCs w:val="20"/>
        </w:rPr>
      </w:pPr>
      <w:r w:rsidRPr="001C1A7D">
        <w:rPr>
          <w:rFonts w:ascii="Times New Roman" w:hAnsi="Times New Roman"/>
          <w:sz w:val="20"/>
          <w:szCs w:val="20"/>
        </w:rPr>
        <w:t>8.3.1. 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p>
    <w:p w:rsidR="001C1A7D" w:rsidRPr="001C1A7D" w:rsidRDefault="001C1A7D" w:rsidP="001C1A7D">
      <w:pPr>
        <w:tabs>
          <w:tab w:val="left" w:pos="142"/>
          <w:tab w:val="left" w:pos="1843"/>
        </w:tabs>
        <w:spacing w:after="120"/>
        <w:ind w:left="1843" w:right="-1"/>
        <w:contextualSpacing/>
        <w:jc w:val="both"/>
        <w:rPr>
          <w:rFonts w:ascii="Times New Roman" w:hAnsi="Times New Roman"/>
          <w:sz w:val="20"/>
          <w:szCs w:val="20"/>
        </w:rPr>
      </w:pPr>
      <w:r w:rsidRPr="001C1A7D">
        <w:rPr>
          <w:rFonts w:ascii="Times New Roman" w:hAnsi="Times New Roman"/>
          <w:sz w:val="20"/>
          <w:szCs w:val="20"/>
        </w:rPr>
        <w:t>8.3.2. Efetuar o pagamento à CONTRATADA, de acordo com o estabelecido no instrumento contratual;</w:t>
      </w:r>
    </w:p>
    <w:p w:rsidR="001C1A7D" w:rsidRPr="001C1A7D" w:rsidRDefault="001C1A7D" w:rsidP="001C1A7D">
      <w:pPr>
        <w:widowControl w:val="0"/>
        <w:tabs>
          <w:tab w:val="left" w:pos="-3780"/>
          <w:tab w:val="left" w:pos="1843"/>
        </w:tabs>
        <w:spacing w:after="120"/>
        <w:ind w:left="1843"/>
        <w:contextualSpacing/>
        <w:jc w:val="both"/>
        <w:rPr>
          <w:rFonts w:ascii="Times New Roman" w:hAnsi="Times New Roman"/>
          <w:snapToGrid w:val="0"/>
          <w:sz w:val="20"/>
          <w:szCs w:val="20"/>
        </w:rPr>
      </w:pPr>
      <w:r w:rsidRPr="001C1A7D">
        <w:rPr>
          <w:rFonts w:ascii="Times New Roman" w:hAnsi="Times New Roman"/>
          <w:sz w:val="20"/>
          <w:szCs w:val="20"/>
        </w:rPr>
        <w:t>8.3.3.</w:t>
      </w:r>
      <w:r w:rsidRPr="001C1A7D">
        <w:rPr>
          <w:rFonts w:ascii="Times New Roman" w:hAnsi="Times New Roman"/>
          <w:snapToGrid w:val="0"/>
          <w:sz w:val="20"/>
          <w:szCs w:val="20"/>
        </w:rPr>
        <w:t xml:space="preserve"> Promover o acompanhamento e a</w:t>
      </w:r>
      <w:r w:rsidR="00555439">
        <w:rPr>
          <w:rFonts w:ascii="Times New Roman" w:hAnsi="Times New Roman"/>
          <w:snapToGrid w:val="0"/>
          <w:sz w:val="20"/>
          <w:szCs w:val="20"/>
        </w:rPr>
        <w:t xml:space="preserve"> fiscalização do fornecimento </w:t>
      </w:r>
      <w:r w:rsidR="00555439">
        <w:t xml:space="preserve">dos </w:t>
      </w:r>
      <w:r w:rsidR="00555439" w:rsidRPr="00555439">
        <w:rPr>
          <w:rFonts w:ascii="Times New Roman" w:hAnsi="Times New Roman"/>
          <w:sz w:val="20"/>
          <w:szCs w:val="20"/>
        </w:rPr>
        <w:t>Mobiliários e Colchonetes</w:t>
      </w:r>
      <w:r w:rsidRPr="00555439">
        <w:rPr>
          <w:rFonts w:ascii="Times New Roman" w:hAnsi="Times New Roman"/>
          <w:snapToGrid w:val="0"/>
          <w:sz w:val="20"/>
          <w:szCs w:val="20"/>
        </w:rPr>
        <w:t>,</w:t>
      </w:r>
      <w:r w:rsidRPr="001C1A7D">
        <w:rPr>
          <w:rFonts w:ascii="Times New Roman" w:hAnsi="Times New Roman"/>
          <w:snapToGrid w:val="0"/>
          <w:sz w:val="20"/>
          <w:szCs w:val="20"/>
        </w:rPr>
        <w:t xml:space="preserve"> sob o aspecto quantitativo e qualitativo, anotando em registro próprio as falhas detectadas;</w:t>
      </w:r>
    </w:p>
    <w:p w:rsidR="001C1A7D" w:rsidRPr="001C1A7D" w:rsidRDefault="001C1A7D" w:rsidP="001C1A7D">
      <w:pPr>
        <w:tabs>
          <w:tab w:val="left" w:pos="-3780"/>
          <w:tab w:val="left" w:pos="1843"/>
        </w:tabs>
        <w:spacing w:after="120"/>
        <w:ind w:left="1843"/>
        <w:contextualSpacing/>
        <w:jc w:val="both"/>
        <w:rPr>
          <w:rFonts w:ascii="Times New Roman" w:hAnsi="Times New Roman"/>
          <w:sz w:val="20"/>
          <w:szCs w:val="20"/>
        </w:rPr>
      </w:pPr>
      <w:r w:rsidRPr="001C1A7D">
        <w:rPr>
          <w:rFonts w:ascii="Times New Roman" w:hAnsi="Times New Roman"/>
          <w:sz w:val="20"/>
          <w:szCs w:val="20"/>
        </w:rPr>
        <w:t>8.3.4. Comunicar prontamente à CONTRATADA, qualquer anormalidade no objeto do instrumento contratual, podendo recusar o recebimento, caso não esteja de acordo com as especificações e condições estabelecidas no Termo de Referência;</w:t>
      </w:r>
    </w:p>
    <w:p w:rsidR="001C1A7D" w:rsidRPr="001C1A7D" w:rsidRDefault="001C1A7D" w:rsidP="001C1A7D">
      <w:pPr>
        <w:tabs>
          <w:tab w:val="left" w:pos="-3780"/>
          <w:tab w:val="left" w:pos="1843"/>
        </w:tabs>
        <w:spacing w:after="120"/>
        <w:ind w:left="1843"/>
        <w:contextualSpacing/>
        <w:jc w:val="both"/>
        <w:rPr>
          <w:rFonts w:ascii="Times New Roman" w:hAnsi="Times New Roman"/>
          <w:sz w:val="20"/>
          <w:szCs w:val="20"/>
        </w:rPr>
      </w:pPr>
      <w:r w:rsidRPr="001C1A7D">
        <w:rPr>
          <w:rFonts w:ascii="Times New Roman" w:hAnsi="Times New Roman"/>
          <w:sz w:val="20"/>
          <w:szCs w:val="20"/>
        </w:rPr>
        <w:t>8.3.5. Notificar previamente à CONTRATADA, quando da aplicação de sanções administrativas.</w:t>
      </w:r>
    </w:p>
    <w:p w:rsidR="001C1A7D" w:rsidRPr="001C1A7D" w:rsidRDefault="001C1A7D" w:rsidP="001C1A7D">
      <w:pPr>
        <w:tabs>
          <w:tab w:val="left" w:pos="142"/>
          <w:tab w:val="left" w:pos="1843"/>
        </w:tabs>
        <w:ind w:left="1843" w:right="-1"/>
        <w:contextualSpacing/>
        <w:jc w:val="both"/>
        <w:rPr>
          <w:rFonts w:ascii="Times New Roman" w:hAnsi="Times New Roman"/>
          <w:sz w:val="20"/>
          <w:szCs w:val="20"/>
        </w:rPr>
      </w:pPr>
      <w:r w:rsidRPr="001C1A7D">
        <w:rPr>
          <w:rFonts w:ascii="Times New Roman" w:hAnsi="Times New Roman"/>
          <w:sz w:val="20"/>
          <w:szCs w:val="20"/>
        </w:rPr>
        <w:t xml:space="preserve">8.3.6. Verificar a regularidade fiscal e trabalhista do fornecedor antes dos atos relativos </w:t>
      </w:r>
      <w:proofErr w:type="gramStart"/>
      <w:r w:rsidRPr="001C1A7D">
        <w:rPr>
          <w:rFonts w:ascii="Times New Roman" w:hAnsi="Times New Roman"/>
          <w:sz w:val="20"/>
          <w:szCs w:val="20"/>
        </w:rPr>
        <w:t>a</w:t>
      </w:r>
      <w:proofErr w:type="gramEnd"/>
      <w:r w:rsidRPr="001C1A7D">
        <w:rPr>
          <w:rFonts w:ascii="Times New Roman" w:hAnsi="Times New Roman"/>
          <w:sz w:val="20"/>
          <w:szCs w:val="20"/>
        </w:rPr>
        <w:t xml:space="preserve"> </w:t>
      </w:r>
      <w:proofErr w:type="spellStart"/>
      <w:r w:rsidRPr="001C1A7D">
        <w:rPr>
          <w:rFonts w:ascii="Times New Roman" w:hAnsi="Times New Roman"/>
          <w:sz w:val="20"/>
          <w:szCs w:val="20"/>
        </w:rPr>
        <w:t>firmatura</w:t>
      </w:r>
      <w:proofErr w:type="spellEnd"/>
      <w:r w:rsidRPr="001C1A7D">
        <w:rPr>
          <w:rFonts w:ascii="Times New Roman" w:hAnsi="Times New Roman"/>
          <w:sz w:val="20"/>
          <w:szCs w:val="20"/>
        </w:rPr>
        <w:t xml:space="preserve"> e gestão contratual, devendo o resultado dessa consulta ser impresso, sob a forma de extrato, e juntado aos autos, com a instrução processual necessária.</w:t>
      </w:r>
    </w:p>
    <w:p w:rsidR="001C1A7D" w:rsidRDefault="001C1A7D" w:rsidP="001C1A7D">
      <w:pPr>
        <w:pStyle w:val="Default"/>
        <w:rPr>
          <w:rFonts w:ascii="Times New Roman" w:hAnsi="Times New Roman" w:cs="Times New Roman"/>
          <w:color w:val="auto"/>
          <w:sz w:val="23"/>
          <w:szCs w:val="23"/>
        </w:rPr>
      </w:pPr>
    </w:p>
    <w:p w:rsidR="001C1A7D" w:rsidRDefault="001C1A7D" w:rsidP="001C1A7D">
      <w:pPr>
        <w:pStyle w:val="Default"/>
        <w:ind w:firstLine="70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Isso significa que, no caso do não cumprimento total ou parcial do contrato pela empresa, essa Entidade Contratante tem o poder-dever de adotar medidas saneadoras, podendo exigir a substituição imediata de produtos divergentes, ou com defeito ou incompletos, e até rescindir o contrato e/ou aplicar as penalidades previstas na legislação e no edital, depois de esgotadas as tentativas de negociações com a empresa. Nesses casos, essa Entidade deverá observar as cláusulas contratuais e consultar seu departamento jurídico para orientações sobre a melhor medida a ser adotada, sempre que necessário. </w:t>
      </w:r>
    </w:p>
    <w:p w:rsidR="001C1A7D" w:rsidRDefault="001C1A7D" w:rsidP="001C1A7D">
      <w:pPr>
        <w:pStyle w:val="Default"/>
        <w:ind w:firstLine="708"/>
        <w:rPr>
          <w:rFonts w:ascii="Times New Roman" w:hAnsi="Times New Roman" w:cs="Times New Roman"/>
          <w:color w:val="auto"/>
          <w:sz w:val="23"/>
          <w:szCs w:val="23"/>
        </w:rPr>
      </w:pPr>
    </w:p>
    <w:p w:rsidR="001C1A7D" w:rsidRDefault="001C1A7D" w:rsidP="001C1A7D">
      <w:pPr>
        <w:pStyle w:val="Default"/>
        <w:ind w:firstLine="708"/>
        <w:jc w:val="both"/>
        <w:rPr>
          <w:rFonts w:ascii="Times New Roman" w:hAnsi="Times New Roman" w:cs="Times New Roman"/>
          <w:color w:val="auto"/>
          <w:sz w:val="23"/>
          <w:szCs w:val="23"/>
        </w:rPr>
      </w:pPr>
      <w:r>
        <w:rPr>
          <w:rFonts w:ascii="Times New Roman" w:hAnsi="Times New Roman" w:cs="Times New Roman"/>
          <w:color w:val="auto"/>
          <w:sz w:val="23"/>
          <w:szCs w:val="23"/>
        </w:rPr>
        <w:t>Para facilitar os trabalhos durante o recebimento e fiscalização do(s) contrato(s) celebrado(s) para aquisição de</w:t>
      </w:r>
      <w:r w:rsidR="00555439">
        <w:rPr>
          <w:rFonts w:ascii="Times New Roman" w:hAnsi="Times New Roman" w:cs="Times New Roman"/>
          <w:color w:val="auto"/>
          <w:sz w:val="23"/>
          <w:szCs w:val="23"/>
        </w:rPr>
        <w:t xml:space="preserve"> </w:t>
      </w:r>
      <w:r w:rsidR="00555439">
        <w:rPr>
          <w:rFonts w:ascii="Times New Roman" w:hAnsi="Times New Roman" w:cs="Times New Roman"/>
          <w:color w:val="auto"/>
          <w:sz w:val="23"/>
          <w:szCs w:val="23"/>
        </w:rPr>
        <w:t>Mobiliários e Colchonetes para Educação Infantil</w:t>
      </w:r>
      <w:r>
        <w:rPr>
          <w:rFonts w:ascii="Times New Roman" w:hAnsi="Times New Roman" w:cs="Times New Roman"/>
          <w:color w:val="auto"/>
          <w:sz w:val="23"/>
          <w:szCs w:val="23"/>
        </w:rPr>
        <w:t xml:space="preserve">, apresentamos, em anexo, uma lista de verificação de itens que devem constar dos produtos recebidos, elaborada com base nas especificações constantes dos Cadernos de </w:t>
      </w:r>
      <w:proofErr w:type="gramStart"/>
      <w:r>
        <w:rPr>
          <w:rFonts w:ascii="Times New Roman" w:hAnsi="Times New Roman" w:cs="Times New Roman"/>
          <w:color w:val="auto"/>
          <w:sz w:val="23"/>
          <w:szCs w:val="23"/>
        </w:rPr>
        <w:t>Informações</w:t>
      </w:r>
      <w:proofErr w:type="gramEnd"/>
      <w:r>
        <w:rPr>
          <w:rFonts w:ascii="Times New Roman" w:hAnsi="Times New Roman" w:cs="Times New Roman"/>
          <w:color w:val="auto"/>
          <w:sz w:val="23"/>
          <w:szCs w:val="23"/>
        </w:rPr>
        <w:t xml:space="preserve"> </w:t>
      </w:r>
      <w:r>
        <w:rPr>
          <w:rFonts w:ascii="Times New Roman" w:hAnsi="Times New Roman" w:cs="Times New Roman"/>
          <w:color w:val="auto"/>
          <w:sz w:val="23"/>
          <w:szCs w:val="23"/>
        </w:rPr>
        <w:lastRenderedPageBreak/>
        <w:t xml:space="preserve">Técnicas – CIT anexos ao edital. Dessa forma, no momento da conferência do material recebido, pode-se checar item a item e, caso seja identificada alguma não conformidade (algo que não esteja “de acordo”), essa Entidade Contratante deve acionar a empresa Contratada para as devidas providências. Essa checagem pode ser realizada em todos os produtos recebidos ou, se inviável, pode ser feita em amostras aleatoriamente escolhidas por quem estiver responsável pelo recebimento. </w:t>
      </w:r>
    </w:p>
    <w:p w:rsidR="001C1A7D" w:rsidRDefault="001C1A7D" w:rsidP="001C1A7D">
      <w:pPr>
        <w:pStyle w:val="Default"/>
        <w:ind w:firstLine="708"/>
        <w:rPr>
          <w:rFonts w:ascii="Times New Roman" w:hAnsi="Times New Roman" w:cs="Times New Roman"/>
          <w:color w:val="auto"/>
          <w:sz w:val="23"/>
          <w:szCs w:val="23"/>
        </w:rPr>
      </w:pPr>
    </w:p>
    <w:p w:rsidR="001C1A7D" w:rsidRDefault="001C1A7D" w:rsidP="001C1A7D">
      <w:pPr>
        <w:pStyle w:val="Default"/>
        <w:ind w:firstLine="708"/>
        <w:jc w:val="both"/>
        <w:rPr>
          <w:rFonts w:ascii="Times New Roman" w:hAnsi="Times New Roman" w:cs="Times New Roman"/>
          <w:color w:val="auto"/>
          <w:sz w:val="23"/>
          <w:szCs w:val="23"/>
        </w:rPr>
      </w:pPr>
      <w:r>
        <w:rPr>
          <w:rFonts w:ascii="Times New Roman" w:hAnsi="Times New Roman" w:cs="Times New Roman"/>
          <w:color w:val="auto"/>
          <w:sz w:val="23"/>
          <w:szCs w:val="23"/>
        </w:rPr>
        <w:t>Reforçamos que à empresa fornecedora compete, entre outras coisas, reparar, corrigir, remover, reconstruir ou substituir, às suas expensas (ou seja, sem custo adicional para a Entidade Contratante), as partes do objeto contratado em que se verificarem vícios, defeitos, ou incorreções resultantes dos produtos empregados ou da execução de serviços. Ainda segundo o edital, o ac</w:t>
      </w:r>
      <w:r w:rsidR="00555439">
        <w:rPr>
          <w:rFonts w:ascii="Times New Roman" w:hAnsi="Times New Roman" w:cs="Times New Roman"/>
          <w:color w:val="auto"/>
          <w:sz w:val="23"/>
          <w:szCs w:val="23"/>
        </w:rPr>
        <w:t xml:space="preserve">eite ou aprovação dos </w:t>
      </w:r>
      <w:r w:rsidR="00555439">
        <w:rPr>
          <w:rFonts w:ascii="Times New Roman" w:hAnsi="Times New Roman" w:cs="Times New Roman"/>
          <w:color w:val="auto"/>
          <w:sz w:val="23"/>
          <w:szCs w:val="23"/>
        </w:rPr>
        <w:t xml:space="preserve">Mobiliários e Colchonetes para Educação Infantil </w:t>
      </w:r>
      <w:r>
        <w:rPr>
          <w:rFonts w:ascii="Times New Roman" w:hAnsi="Times New Roman" w:cs="Times New Roman"/>
          <w:color w:val="auto"/>
          <w:sz w:val="23"/>
          <w:szCs w:val="23"/>
        </w:rPr>
        <w:t xml:space="preserve">pela Contratante não exclui a responsabilidade civil nem a ético-profissional do fornecedor por vícios de quantidade ou qualidade dos </w:t>
      </w:r>
      <w:r w:rsidR="00385538">
        <w:rPr>
          <w:rFonts w:ascii="Times New Roman" w:hAnsi="Times New Roman" w:cs="Times New Roman"/>
          <w:color w:val="auto"/>
          <w:sz w:val="23"/>
          <w:szCs w:val="23"/>
        </w:rPr>
        <w:t>brinquedos da área externa</w:t>
      </w:r>
      <w:r>
        <w:rPr>
          <w:rFonts w:ascii="Times New Roman" w:hAnsi="Times New Roman" w:cs="Times New Roman"/>
          <w:color w:val="auto"/>
          <w:sz w:val="23"/>
          <w:szCs w:val="23"/>
        </w:rPr>
        <w:t xml:space="preserve"> ou disparidades com as especificações estabelecidas no Termo de Referência e seus anexos, verificadas posteriormente, garantindo-se à Contratante as faculdades previstas em legislação pertinente e no próprio edital, como a possibilidade de exigir da Contratada a substituição ou o reparo dos itens irregulares no prazo de </w:t>
      </w:r>
      <w:r w:rsidRPr="001C1A7D">
        <w:rPr>
          <w:rFonts w:ascii="Times New Roman" w:hAnsi="Times New Roman" w:cs="Times New Roman"/>
          <w:b/>
          <w:bCs/>
          <w:color w:val="auto"/>
          <w:sz w:val="23"/>
          <w:szCs w:val="23"/>
          <w:u w:val="single"/>
        </w:rPr>
        <w:t>até trinta dias</w:t>
      </w:r>
      <w:r w:rsidRPr="001C1A7D">
        <w:rPr>
          <w:rFonts w:ascii="Times New Roman" w:hAnsi="Times New Roman" w:cs="Times New Roman"/>
          <w:color w:val="auto"/>
          <w:sz w:val="23"/>
          <w:szCs w:val="23"/>
          <w:u w:val="single"/>
        </w:rPr>
        <w:t>,</w:t>
      </w:r>
      <w:r>
        <w:rPr>
          <w:rFonts w:ascii="Times New Roman" w:hAnsi="Times New Roman" w:cs="Times New Roman"/>
          <w:color w:val="auto"/>
          <w:sz w:val="23"/>
          <w:szCs w:val="23"/>
        </w:rPr>
        <w:t xml:space="preserve"> após a notificação da Contratante! </w:t>
      </w:r>
    </w:p>
    <w:p w:rsidR="001C1A7D" w:rsidRDefault="001C1A7D" w:rsidP="001C1A7D">
      <w:pPr>
        <w:pStyle w:val="Default"/>
        <w:ind w:firstLine="708"/>
        <w:rPr>
          <w:rFonts w:ascii="Times New Roman" w:hAnsi="Times New Roman" w:cs="Times New Roman"/>
          <w:color w:val="auto"/>
          <w:sz w:val="23"/>
          <w:szCs w:val="23"/>
        </w:rPr>
      </w:pPr>
    </w:p>
    <w:p w:rsidR="001C1A7D" w:rsidRDefault="001C1A7D" w:rsidP="00060A14">
      <w:pPr>
        <w:pStyle w:val="Default"/>
        <w:ind w:firstLine="70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De todo modo, apesar de a relação jurídica decorrente da </w:t>
      </w:r>
      <w:proofErr w:type="spellStart"/>
      <w:r>
        <w:rPr>
          <w:rFonts w:ascii="Times New Roman" w:hAnsi="Times New Roman" w:cs="Times New Roman"/>
          <w:color w:val="auto"/>
          <w:sz w:val="23"/>
          <w:szCs w:val="23"/>
        </w:rPr>
        <w:t>firmatura</w:t>
      </w:r>
      <w:proofErr w:type="spellEnd"/>
      <w:r>
        <w:rPr>
          <w:rFonts w:ascii="Times New Roman" w:hAnsi="Times New Roman" w:cs="Times New Roman"/>
          <w:color w:val="auto"/>
          <w:sz w:val="23"/>
          <w:szCs w:val="23"/>
        </w:rPr>
        <w:t xml:space="preserve"> do contrato envolver apenas essa Entidade Contratante e a empresa Contratada, razão por que o FNDE não tem competência para punir o fornecedor no caso de descumprimento do contrato, nos colocamos à disposição para solucionar dúvidas e prestar as orientações que se fizerem necessárias, a partir do e-mail diarp@fnde.gov.br e da consulta à opção Perguntas Frequentes, disponível no Portal de Compras do FNDE, por meio do link: </w:t>
      </w:r>
      <w:proofErr w:type="gramStart"/>
      <w:r>
        <w:rPr>
          <w:rFonts w:ascii="Times New Roman" w:hAnsi="Times New Roman" w:cs="Times New Roman"/>
          <w:color w:val="auto"/>
          <w:sz w:val="23"/>
          <w:szCs w:val="23"/>
        </w:rPr>
        <w:t>http://www.fnde.gov.br/portaldecompras/index.</w:t>
      </w:r>
      <w:proofErr w:type="gramEnd"/>
      <w:r>
        <w:rPr>
          <w:rFonts w:ascii="Times New Roman" w:hAnsi="Times New Roman" w:cs="Times New Roman"/>
          <w:color w:val="auto"/>
          <w:sz w:val="23"/>
          <w:szCs w:val="23"/>
        </w:rPr>
        <w:t xml:space="preserve">php/perguntas-frequentes. </w:t>
      </w:r>
    </w:p>
    <w:p w:rsidR="001C1A7D" w:rsidRDefault="001C1A7D" w:rsidP="00060A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Por fim, solicitamos que as ocorrências verificadas, bem como as providências eventualmente tomadas por essa Entidade Contratante em desfavor da Entidade Contratada, sejam informadas ao FNDE, conforme previsto em edital. </w:t>
      </w:r>
    </w:p>
    <w:p w:rsidR="00060A14" w:rsidRDefault="00060A14" w:rsidP="00060A14">
      <w:pPr>
        <w:pStyle w:val="Default"/>
        <w:jc w:val="both"/>
        <w:rPr>
          <w:rFonts w:ascii="Times New Roman" w:hAnsi="Times New Roman" w:cs="Times New Roman"/>
          <w:color w:val="auto"/>
          <w:sz w:val="23"/>
          <w:szCs w:val="23"/>
        </w:rPr>
      </w:pPr>
    </w:p>
    <w:p w:rsidR="001C1A7D" w:rsidRDefault="001C1A7D" w:rsidP="00060A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Atenciosamente, </w:t>
      </w:r>
    </w:p>
    <w:p w:rsidR="00060A14" w:rsidRDefault="00060A14" w:rsidP="00060A14">
      <w:pPr>
        <w:pStyle w:val="Default"/>
        <w:jc w:val="both"/>
        <w:rPr>
          <w:rFonts w:ascii="Times New Roman" w:hAnsi="Times New Roman" w:cs="Times New Roman"/>
          <w:color w:val="auto"/>
          <w:sz w:val="23"/>
          <w:szCs w:val="23"/>
        </w:rPr>
      </w:pPr>
    </w:p>
    <w:p w:rsidR="001C1A7D" w:rsidRDefault="001C1A7D" w:rsidP="001C1A7D">
      <w:r>
        <w:rPr>
          <w:rFonts w:ascii="Times New Roman" w:hAnsi="Times New Roman"/>
          <w:sz w:val="23"/>
          <w:szCs w:val="23"/>
        </w:rPr>
        <w:t>FUNDO NACIONAL DE DESENVOLVIMENTO DA EDUCAÇÃO - FNDE</w:t>
      </w:r>
    </w:p>
    <w:p w:rsidR="001C1A7D" w:rsidRDefault="001C1A7D" w:rsidP="009755AD">
      <w:pPr>
        <w:spacing w:before="120" w:after="120"/>
        <w:rPr>
          <w:rFonts w:ascii="Times New Roman" w:hAnsi="Times New Roman"/>
          <w:b/>
          <w:bCs/>
          <w:sz w:val="23"/>
          <w:szCs w:val="23"/>
        </w:rPr>
      </w:pPr>
    </w:p>
    <w:sectPr w:rsidR="001C1A7D" w:rsidSect="0054566F">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F3" w:rsidRDefault="00CB57F3" w:rsidP="00CF04CE">
      <w:r>
        <w:separator/>
      </w:r>
    </w:p>
  </w:endnote>
  <w:endnote w:type="continuationSeparator" w:id="0">
    <w:p w:rsidR="00CB57F3" w:rsidRDefault="00CB57F3" w:rsidP="00CF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6B" w:rsidRPr="00F1326B" w:rsidRDefault="00F1326B" w:rsidP="00F1326B">
    <w:pPr>
      <w:rPr>
        <w:rFonts w:ascii="Times New Roman" w:hAnsi="Times New Roman"/>
        <w:sz w:val="24"/>
        <w:szCs w:val="24"/>
        <w:vertAlign w:val="superscript"/>
        <w:lang w:eastAsia="pt-BR"/>
      </w:rPr>
    </w:pPr>
  </w:p>
  <w:p w:rsidR="00F1326B" w:rsidRPr="00D90FA2" w:rsidRDefault="00F1326B" w:rsidP="00F1326B">
    <w:pPr>
      <w:rPr>
        <w:rFonts w:ascii="Times New Roman" w:hAnsi="Times New Roman"/>
        <w:sz w:val="24"/>
        <w:szCs w:val="24"/>
        <w:lang w:eastAsia="pt-BR"/>
      </w:rPr>
    </w:pPr>
  </w:p>
  <w:p w:rsidR="00531087" w:rsidRDefault="00531087" w:rsidP="009A5FCD">
    <w:pPr>
      <w:pStyle w:val="Rodap"/>
    </w:pPr>
  </w:p>
  <w:p w:rsidR="00CF04CE" w:rsidRDefault="00CF04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F3" w:rsidRDefault="00CB57F3" w:rsidP="00CF04CE">
      <w:r>
        <w:separator/>
      </w:r>
    </w:p>
  </w:footnote>
  <w:footnote w:type="continuationSeparator" w:id="0">
    <w:p w:rsidR="00CB57F3" w:rsidRDefault="00CB57F3" w:rsidP="00CF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B63"/>
    <w:multiLevelType w:val="hybridMultilevel"/>
    <w:tmpl w:val="A5ECCC14"/>
    <w:lvl w:ilvl="0" w:tplc="64F6C002">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9CE1CF0"/>
    <w:multiLevelType w:val="hybridMultilevel"/>
    <w:tmpl w:val="CCF08E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57542CE"/>
    <w:multiLevelType w:val="hybridMultilevel"/>
    <w:tmpl w:val="4E72E77E"/>
    <w:lvl w:ilvl="0" w:tplc="AF1C41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F9B102E"/>
    <w:multiLevelType w:val="hybridMultilevel"/>
    <w:tmpl w:val="C5865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0E6886"/>
    <w:multiLevelType w:val="hybridMultilevel"/>
    <w:tmpl w:val="35848046"/>
    <w:lvl w:ilvl="0" w:tplc="64F6C002">
      <w:numFmt w:val="bullet"/>
      <w:lvlText w:val="•"/>
      <w:lvlJc w:val="left"/>
      <w:pPr>
        <w:ind w:left="1080" w:hanging="360"/>
      </w:pPr>
      <w:rPr>
        <w:rFonts w:ascii="Times New Roman" w:eastAsiaTheme="minorHAnsi"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41773F30"/>
    <w:multiLevelType w:val="hybridMultilevel"/>
    <w:tmpl w:val="CB62F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3ED6FD9"/>
    <w:multiLevelType w:val="hybridMultilevel"/>
    <w:tmpl w:val="B39AA1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8612C7E"/>
    <w:multiLevelType w:val="hybridMultilevel"/>
    <w:tmpl w:val="30C2D420"/>
    <w:lvl w:ilvl="0" w:tplc="64F6C002">
      <w:numFmt w:val="bullet"/>
      <w:lvlText w:val="•"/>
      <w:lvlJc w:val="left"/>
      <w:pPr>
        <w:ind w:left="1080" w:hanging="360"/>
      </w:pPr>
      <w:rPr>
        <w:rFonts w:ascii="Times New Roman" w:eastAsiaTheme="minorHAnsi"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73060951"/>
    <w:multiLevelType w:val="hybridMultilevel"/>
    <w:tmpl w:val="34CCE254"/>
    <w:lvl w:ilvl="0" w:tplc="A4DC21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CBA4C0A"/>
    <w:multiLevelType w:val="hybridMultilevel"/>
    <w:tmpl w:val="E056C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4"/>
  </w:num>
  <w:num w:numId="6">
    <w:abstractNumId w:val="7"/>
  </w:num>
  <w:num w:numId="7">
    <w:abstractNumId w:val="5"/>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6D"/>
    <w:rsid w:val="00002E68"/>
    <w:rsid w:val="00006440"/>
    <w:rsid w:val="0000773F"/>
    <w:rsid w:val="000313B1"/>
    <w:rsid w:val="00054FDB"/>
    <w:rsid w:val="00060A14"/>
    <w:rsid w:val="00061ADD"/>
    <w:rsid w:val="00093A69"/>
    <w:rsid w:val="000A1522"/>
    <w:rsid w:val="000A5D5D"/>
    <w:rsid w:val="000B0584"/>
    <w:rsid w:val="000C002D"/>
    <w:rsid w:val="000C7A06"/>
    <w:rsid w:val="000D4501"/>
    <w:rsid w:val="000E1D45"/>
    <w:rsid w:val="000F0F9C"/>
    <w:rsid w:val="000F31C9"/>
    <w:rsid w:val="000F3C08"/>
    <w:rsid w:val="00116508"/>
    <w:rsid w:val="0013028B"/>
    <w:rsid w:val="001426DC"/>
    <w:rsid w:val="00143EC1"/>
    <w:rsid w:val="00146821"/>
    <w:rsid w:val="00151268"/>
    <w:rsid w:val="00156713"/>
    <w:rsid w:val="00170482"/>
    <w:rsid w:val="00171483"/>
    <w:rsid w:val="0017380B"/>
    <w:rsid w:val="00176A96"/>
    <w:rsid w:val="00182A69"/>
    <w:rsid w:val="00195DB9"/>
    <w:rsid w:val="001B1EB0"/>
    <w:rsid w:val="001C1A7D"/>
    <w:rsid w:val="001D74EA"/>
    <w:rsid w:val="002001F6"/>
    <w:rsid w:val="00200358"/>
    <w:rsid w:val="00204542"/>
    <w:rsid w:val="002050AD"/>
    <w:rsid w:val="00213289"/>
    <w:rsid w:val="00244142"/>
    <w:rsid w:val="00246204"/>
    <w:rsid w:val="002504FF"/>
    <w:rsid w:val="00250796"/>
    <w:rsid w:val="00251BB7"/>
    <w:rsid w:val="00277B27"/>
    <w:rsid w:val="00281CA8"/>
    <w:rsid w:val="002856E5"/>
    <w:rsid w:val="00286991"/>
    <w:rsid w:val="0029575A"/>
    <w:rsid w:val="002B6676"/>
    <w:rsid w:val="002D59BC"/>
    <w:rsid w:val="002E32E6"/>
    <w:rsid w:val="002E3BD3"/>
    <w:rsid w:val="002F15BE"/>
    <w:rsid w:val="0030207F"/>
    <w:rsid w:val="00306AB1"/>
    <w:rsid w:val="00343FBD"/>
    <w:rsid w:val="0036391C"/>
    <w:rsid w:val="00372549"/>
    <w:rsid w:val="00384073"/>
    <w:rsid w:val="00385538"/>
    <w:rsid w:val="00386916"/>
    <w:rsid w:val="003964DF"/>
    <w:rsid w:val="003C6327"/>
    <w:rsid w:val="003E0526"/>
    <w:rsid w:val="003F755B"/>
    <w:rsid w:val="00405890"/>
    <w:rsid w:val="0042135B"/>
    <w:rsid w:val="00434965"/>
    <w:rsid w:val="00442A1E"/>
    <w:rsid w:val="00462E02"/>
    <w:rsid w:val="004E4232"/>
    <w:rsid w:val="0051117F"/>
    <w:rsid w:val="0052456F"/>
    <w:rsid w:val="00531087"/>
    <w:rsid w:val="0054566F"/>
    <w:rsid w:val="00555439"/>
    <w:rsid w:val="0056608C"/>
    <w:rsid w:val="00572655"/>
    <w:rsid w:val="00574644"/>
    <w:rsid w:val="005A5B59"/>
    <w:rsid w:val="005A7CCA"/>
    <w:rsid w:val="005E22A7"/>
    <w:rsid w:val="005F0784"/>
    <w:rsid w:val="0062031F"/>
    <w:rsid w:val="0064646D"/>
    <w:rsid w:val="00646517"/>
    <w:rsid w:val="006555E7"/>
    <w:rsid w:val="00694628"/>
    <w:rsid w:val="006A0ACB"/>
    <w:rsid w:val="006D02AC"/>
    <w:rsid w:val="006E490D"/>
    <w:rsid w:val="006F49D9"/>
    <w:rsid w:val="006F6B12"/>
    <w:rsid w:val="006F7F81"/>
    <w:rsid w:val="0075551A"/>
    <w:rsid w:val="007801E6"/>
    <w:rsid w:val="0078100B"/>
    <w:rsid w:val="00781FBC"/>
    <w:rsid w:val="007839F3"/>
    <w:rsid w:val="00792BE9"/>
    <w:rsid w:val="007A3B3D"/>
    <w:rsid w:val="00820F4C"/>
    <w:rsid w:val="008231BF"/>
    <w:rsid w:val="0083298A"/>
    <w:rsid w:val="00841257"/>
    <w:rsid w:val="00844848"/>
    <w:rsid w:val="008548B7"/>
    <w:rsid w:val="00860402"/>
    <w:rsid w:val="00861E45"/>
    <w:rsid w:val="00863EEC"/>
    <w:rsid w:val="0089196A"/>
    <w:rsid w:val="008952E8"/>
    <w:rsid w:val="008A6517"/>
    <w:rsid w:val="008A7F47"/>
    <w:rsid w:val="008C388D"/>
    <w:rsid w:val="008D3753"/>
    <w:rsid w:val="008F0E9F"/>
    <w:rsid w:val="009002BB"/>
    <w:rsid w:val="00910A4E"/>
    <w:rsid w:val="00921CD6"/>
    <w:rsid w:val="00934633"/>
    <w:rsid w:val="009353E8"/>
    <w:rsid w:val="009375ED"/>
    <w:rsid w:val="009566E7"/>
    <w:rsid w:val="009755AD"/>
    <w:rsid w:val="00977109"/>
    <w:rsid w:val="00977E11"/>
    <w:rsid w:val="009971AA"/>
    <w:rsid w:val="009A1E5E"/>
    <w:rsid w:val="009A5FCD"/>
    <w:rsid w:val="009B64E0"/>
    <w:rsid w:val="009E752A"/>
    <w:rsid w:val="009F2A3F"/>
    <w:rsid w:val="009F5AE2"/>
    <w:rsid w:val="009F7ABD"/>
    <w:rsid w:val="00A01DFE"/>
    <w:rsid w:val="00A13BC6"/>
    <w:rsid w:val="00A15FC9"/>
    <w:rsid w:val="00A37743"/>
    <w:rsid w:val="00A415A8"/>
    <w:rsid w:val="00A71D2F"/>
    <w:rsid w:val="00A77BBE"/>
    <w:rsid w:val="00A92353"/>
    <w:rsid w:val="00A93517"/>
    <w:rsid w:val="00AB594E"/>
    <w:rsid w:val="00AF08A6"/>
    <w:rsid w:val="00AF1B30"/>
    <w:rsid w:val="00B12CE5"/>
    <w:rsid w:val="00B419AF"/>
    <w:rsid w:val="00B4234A"/>
    <w:rsid w:val="00B62A61"/>
    <w:rsid w:val="00B75160"/>
    <w:rsid w:val="00B76977"/>
    <w:rsid w:val="00B82967"/>
    <w:rsid w:val="00B92A86"/>
    <w:rsid w:val="00BB2B1A"/>
    <w:rsid w:val="00BE136C"/>
    <w:rsid w:val="00BE7CC5"/>
    <w:rsid w:val="00C143D5"/>
    <w:rsid w:val="00C149EF"/>
    <w:rsid w:val="00C72E15"/>
    <w:rsid w:val="00C7538F"/>
    <w:rsid w:val="00C95CB7"/>
    <w:rsid w:val="00C97C81"/>
    <w:rsid w:val="00CB001E"/>
    <w:rsid w:val="00CB57F3"/>
    <w:rsid w:val="00CF04CE"/>
    <w:rsid w:val="00CF3529"/>
    <w:rsid w:val="00D05463"/>
    <w:rsid w:val="00D16D95"/>
    <w:rsid w:val="00D236DE"/>
    <w:rsid w:val="00D35F66"/>
    <w:rsid w:val="00D411A5"/>
    <w:rsid w:val="00D90FA2"/>
    <w:rsid w:val="00D90FC9"/>
    <w:rsid w:val="00D92CFA"/>
    <w:rsid w:val="00DB1FC0"/>
    <w:rsid w:val="00DF03A9"/>
    <w:rsid w:val="00DF5859"/>
    <w:rsid w:val="00E0649E"/>
    <w:rsid w:val="00E07030"/>
    <w:rsid w:val="00E4621A"/>
    <w:rsid w:val="00E57FB6"/>
    <w:rsid w:val="00E64F21"/>
    <w:rsid w:val="00E90D3B"/>
    <w:rsid w:val="00EA52C4"/>
    <w:rsid w:val="00EB6863"/>
    <w:rsid w:val="00F127E9"/>
    <w:rsid w:val="00F1326B"/>
    <w:rsid w:val="00F36E6F"/>
    <w:rsid w:val="00F44DDE"/>
    <w:rsid w:val="00F600D3"/>
    <w:rsid w:val="00F61CEE"/>
    <w:rsid w:val="00FA0CB1"/>
    <w:rsid w:val="00FA7D1E"/>
    <w:rsid w:val="00FB2260"/>
    <w:rsid w:val="00FB5F10"/>
    <w:rsid w:val="00FD4C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6D"/>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646D"/>
    <w:pPr>
      <w:ind w:left="720"/>
      <w:contextualSpacing/>
    </w:pPr>
  </w:style>
  <w:style w:type="character" w:styleId="Hyperlink">
    <w:name w:val="Hyperlink"/>
    <w:basedOn w:val="Fontepargpadro"/>
    <w:uiPriority w:val="99"/>
    <w:unhideWhenUsed/>
    <w:rsid w:val="007801E6"/>
    <w:rPr>
      <w:color w:val="0000FF" w:themeColor="hyperlink"/>
      <w:u w:val="single"/>
    </w:rPr>
  </w:style>
  <w:style w:type="table" w:styleId="Tabelacomgrade">
    <w:name w:val="Table Grid"/>
    <w:basedOn w:val="Tabelanormal"/>
    <w:uiPriority w:val="59"/>
    <w:rsid w:val="00D90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F04CE"/>
    <w:pPr>
      <w:tabs>
        <w:tab w:val="center" w:pos="4252"/>
        <w:tab w:val="right" w:pos="8504"/>
      </w:tabs>
    </w:pPr>
  </w:style>
  <w:style w:type="character" w:customStyle="1" w:styleId="CabealhoChar">
    <w:name w:val="Cabeçalho Char"/>
    <w:basedOn w:val="Fontepargpadro"/>
    <w:link w:val="Cabealho"/>
    <w:uiPriority w:val="99"/>
    <w:rsid w:val="00CF04CE"/>
    <w:rPr>
      <w:rFonts w:ascii="Calibri" w:hAnsi="Calibri" w:cs="Times New Roman"/>
    </w:rPr>
  </w:style>
  <w:style w:type="paragraph" w:styleId="Rodap">
    <w:name w:val="footer"/>
    <w:basedOn w:val="Normal"/>
    <w:link w:val="RodapChar"/>
    <w:uiPriority w:val="99"/>
    <w:unhideWhenUsed/>
    <w:rsid w:val="00CF04CE"/>
    <w:pPr>
      <w:tabs>
        <w:tab w:val="center" w:pos="4252"/>
        <w:tab w:val="right" w:pos="8504"/>
      </w:tabs>
    </w:pPr>
  </w:style>
  <w:style w:type="character" w:customStyle="1" w:styleId="RodapChar">
    <w:name w:val="Rodapé Char"/>
    <w:basedOn w:val="Fontepargpadro"/>
    <w:link w:val="Rodap"/>
    <w:uiPriority w:val="99"/>
    <w:rsid w:val="00CF04CE"/>
    <w:rPr>
      <w:rFonts w:ascii="Calibri" w:hAnsi="Calibri" w:cs="Times New Roman"/>
    </w:rPr>
  </w:style>
  <w:style w:type="paragraph" w:styleId="Textodenotaderodap">
    <w:name w:val="footnote text"/>
    <w:basedOn w:val="Normal"/>
    <w:link w:val="TextodenotaderodapChar"/>
    <w:uiPriority w:val="99"/>
    <w:semiHidden/>
    <w:unhideWhenUsed/>
    <w:rsid w:val="00442A1E"/>
    <w:rPr>
      <w:sz w:val="20"/>
      <w:szCs w:val="20"/>
    </w:rPr>
  </w:style>
  <w:style w:type="character" w:customStyle="1" w:styleId="TextodenotaderodapChar">
    <w:name w:val="Texto de nota de rodapé Char"/>
    <w:basedOn w:val="Fontepargpadro"/>
    <w:link w:val="Textodenotaderodap"/>
    <w:uiPriority w:val="99"/>
    <w:semiHidden/>
    <w:rsid w:val="00442A1E"/>
    <w:rPr>
      <w:rFonts w:ascii="Calibri" w:hAnsi="Calibri" w:cs="Times New Roman"/>
      <w:sz w:val="20"/>
      <w:szCs w:val="20"/>
    </w:rPr>
  </w:style>
  <w:style w:type="character" w:styleId="Refdenotaderodap">
    <w:name w:val="footnote reference"/>
    <w:basedOn w:val="Fontepargpadro"/>
    <w:uiPriority w:val="99"/>
    <w:semiHidden/>
    <w:unhideWhenUsed/>
    <w:rsid w:val="00442A1E"/>
    <w:rPr>
      <w:vertAlign w:val="superscript"/>
    </w:rPr>
  </w:style>
  <w:style w:type="paragraph" w:styleId="Textodebalo">
    <w:name w:val="Balloon Text"/>
    <w:basedOn w:val="Normal"/>
    <w:link w:val="TextodebaloChar"/>
    <w:uiPriority w:val="99"/>
    <w:semiHidden/>
    <w:unhideWhenUsed/>
    <w:rsid w:val="00246204"/>
    <w:rPr>
      <w:rFonts w:ascii="Tahoma" w:hAnsi="Tahoma" w:cs="Tahoma"/>
      <w:sz w:val="16"/>
      <w:szCs w:val="16"/>
    </w:rPr>
  </w:style>
  <w:style w:type="character" w:customStyle="1" w:styleId="TextodebaloChar">
    <w:name w:val="Texto de balão Char"/>
    <w:basedOn w:val="Fontepargpadro"/>
    <w:link w:val="Textodebalo"/>
    <w:uiPriority w:val="99"/>
    <w:semiHidden/>
    <w:rsid w:val="00246204"/>
    <w:rPr>
      <w:rFonts w:ascii="Tahoma" w:hAnsi="Tahoma" w:cs="Tahoma"/>
      <w:sz w:val="16"/>
      <w:szCs w:val="16"/>
    </w:rPr>
  </w:style>
  <w:style w:type="character" w:styleId="HiperlinkVisitado">
    <w:name w:val="FollowedHyperlink"/>
    <w:basedOn w:val="Fontepargpadro"/>
    <w:uiPriority w:val="99"/>
    <w:semiHidden/>
    <w:unhideWhenUsed/>
    <w:rsid w:val="00694628"/>
    <w:rPr>
      <w:color w:val="800080" w:themeColor="followedHyperlink"/>
      <w:u w:val="single"/>
    </w:rPr>
  </w:style>
  <w:style w:type="paragraph" w:customStyle="1" w:styleId="Default">
    <w:name w:val="Default"/>
    <w:rsid w:val="001C1A7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6D"/>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646D"/>
    <w:pPr>
      <w:ind w:left="720"/>
      <w:contextualSpacing/>
    </w:pPr>
  </w:style>
  <w:style w:type="character" w:styleId="Hyperlink">
    <w:name w:val="Hyperlink"/>
    <w:basedOn w:val="Fontepargpadro"/>
    <w:uiPriority w:val="99"/>
    <w:unhideWhenUsed/>
    <w:rsid w:val="007801E6"/>
    <w:rPr>
      <w:color w:val="0000FF" w:themeColor="hyperlink"/>
      <w:u w:val="single"/>
    </w:rPr>
  </w:style>
  <w:style w:type="table" w:styleId="Tabelacomgrade">
    <w:name w:val="Table Grid"/>
    <w:basedOn w:val="Tabelanormal"/>
    <w:uiPriority w:val="59"/>
    <w:rsid w:val="00D90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F04CE"/>
    <w:pPr>
      <w:tabs>
        <w:tab w:val="center" w:pos="4252"/>
        <w:tab w:val="right" w:pos="8504"/>
      </w:tabs>
    </w:pPr>
  </w:style>
  <w:style w:type="character" w:customStyle="1" w:styleId="CabealhoChar">
    <w:name w:val="Cabeçalho Char"/>
    <w:basedOn w:val="Fontepargpadro"/>
    <w:link w:val="Cabealho"/>
    <w:uiPriority w:val="99"/>
    <w:rsid w:val="00CF04CE"/>
    <w:rPr>
      <w:rFonts w:ascii="Calibri" w:hAnsi="Calibri" w:cs="Times New Roman"/>
    </w:rPr>
  </w:style>
  <w:style w:type="paragraph" w:styleId="Rodap">
    <w:name w:val="footer"/>
    <w:basedOn w:val="Normal"/>
    <w:link w:val="RodapChar"/>
    <w:uiPriority w:val="99"/>
    <w:unhideWhenUsed/>
    <w:rsid w:val="00CF04CE"/>
    <w:pPr>
      <w:tabs>
        <w:tab w:val="center" w:pos="4252"/>
        <w:tab w:val="right" w:pos="8504"/>
      </w:tabs>
    </w:pPr>
  </w:style>
  <w:style w:type="character" w:customStyle="1" w:styleId="RodapChar">
    <w:name w:val="Rodapé Char"/>
    <w:basedOn w:val="Fontepargpadro"/>
    <w:link w:val="Rodap"/>
    <w:uiPriority w:val="99"/>
    <w:rsid w:val="00CF04CE"/>
    <w:rPr>
      <w:rFonts w:ascii="Calibri" w:hAnsi="Calibri" w:cs="Times New Roman"/>
    </w:rPr>
  </w:style>
  <w:style w:type="paragraph" w:styleId="Textodenotaderodap">
    <w:name w:val="footnote text"/>
    <w:basedOn w:val="Normal"/>
    <w:link w:val="TextodenotaderodapChar"/>
    <w:uiPriority w:val="99"/>
    <w:semiHidden/>
    <w:unhideWhenUsed/>
    <w:rsid w:val="00442A1E"/>
    <w:rPr>
      <w:sz w:val="20"/>
      <w:szCs w:val="20"/>
    </w:rPr>
  </w:style>
  <w:style w:type="character" w:customStyle="1" w:styleId="TextodenotaderodapChar">
    <w:name w:val="Texto de nota de rodapé Char"/>
    <w:basedOn w:val="Fontepargpadro"/>
    <w:link w:val="Textodenotaderodap"/>
    <w:uiPriority w:val="99"/>
    <w:semiHidden/>
    <w:rsid w:val="00442A1E"/>
    <w:rPr>
      <w:rFonts w:ascii="Calibri" w:hAnsi="Calibri" w:cs="Times New Roman"/>
      <w:sz w:val="20"/>
      <w:szCs w:val="20"/>
    </w:rPr>
  </w:style>
  <w:style w:type="character" w:styleId="Refdenotaderodap">
    <w:name w:val="footnote reference"/>
    <w:basedOn w:val="Fontepargpadro"/>
    <w:uiPriority w:val="99"/>
    <w:semiHidden/>
    <w:unhideWhenUsed/>
    <w:rsid w:val="00442A1E"/>
    <w:rPr>
      <w:vertAlign w:val="superscript"/>
    </w:rPr>
  </w:style>
  <w:style w:type="paragraph" w:styleId="Textodebalo">
    <w:name w:val="Balloon Text"/>
    <w:basedOn w:val="Normal"/>
    <w:link w:val="TextodebaloChar"/>
    <w:uiPriority w:val="99"/>
    <w:semiHidden/>
    <w:unhideWhenUsed/>
    <w:rsid w:val="00246204"/>
    <w:rPr>
      <w:rFonts w:ascii="Tahoma" w:hAnsi="Tahoma" w:cs="Tahoma"/>
      <w:sz w:val="16"/>
      <w:szCs w:val="16"/>
    </w:rPr>
  </w:style>
  <w:style w:type="character" w:customStyle="1" w:styleId="TextodebaloChar">
    <w:name w:val="Texto de balão Char"/>
    <w:basedOn w:val="Fontepargpadro"/>
    <w:link w:val="Textodebalo"/>
    <w:uiPriority w:val="99"/>
    <w:semiHidden/>
    <w:rsid w:val="00246204"/>
    <w:rPr>
      <w:rFonts w:ascii="Tahoma" w:hAnsi="Tahoma" w:cs="Tahoma"/>
      <w:sz w:val="16"/>
      <w:szCs w:val="16"/>
    </w:rPr>
  </w:style>
  <w:style w:type="character" w:styleId="HiperlinkVisitado">
    <w:name w:val="FollowedHyperlink"/>
    <w:basedOn w:val="Fontepargpadro"/>
    <w:uiPriority w:val="99"/>
    <w:semiHidden/>
    <w:unhideWhenUsed/>
    <w:rsid w:val="00694628"/>
    <w:rPr>
      <w:color w:val="800080" w:themeColor="followedHyperlink"/>
      <w:u w:val="single"/>
    </w:rPr>
  </w:style>
  <w:style w:type="paragraph" w:customStyle="1" w:styleId="Default">
    <w:name w:val="Default"/>
    <w:rsid w:val="001C1A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CF7A-DBB8-4161-8BE3-27479AFF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845</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HELENA BARBOSA CUSTODIO FRAGALE</dc:creator>
  <cp:lastModifiedBy>LUCIENNE CAPUTO GOUVEIA</cp:lastModifiedBy>
  <cp:revision>5</cp:revision>
  <cp:lastPrinted>2016-08-22T20:54:00Z</cp:lastPrinted>
  <dcterms:created xsi:type="dcterms:W3CDTF">2017-02-02T12:33:00Z</dcterms:created>
  <dcterms:modified xsi:type="dcterms:W3CDTF">2017-02-02T12:59:00Z</dcterms:modified>
</cp:coreProperties>
</file>