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DBB" w:rsidRDefault="00DB6DBB" w:rsidP="00DB6DBB">
      <w:pPr>
        <w:jc w:val="both"/>
        <w:rPr>
          <w:rFonts w:ascii="Bookman Old Style" w:hAnsi="Bookman Old Style"/>
          <w:sz w:val="26"/>
          <w:szCs w:val="26"/>
        </w:rPr>
      </w:pPr>
      <w:r>
        <w:rPr>
          <w:rFonts w:ascii="Bookman Old Style" w:hAnsi="Bookman Old Style"/>
          <w:sz w:val="26"/>
          <w:szCs w:val="26"/>
        </w:rPr>
        <w:t xml:space="preserve">EXCELENTÍSSIMO SENHOR DOUTOR PRESIDENTE DA COMISSÃO PERMANENTE DE LICITAÇÃO DO FUNDO NACIONAL DE DESENVOLVIMENTO DA EDUCAÇÃO </w:t>
      </w:r>
    </w:p>
    <w:p w:rsidR="00DB6DBB" w:rsidRDefault="00DB6DBB" w:rsidP="00DB6DBB">
      <w:pPr>
        <w:jc w:val="both"/>
        <w:rPr>
          <w:rFonts w:ascii="Bookman Old Style" w:hAnsi="Bookman Old Style"/>
          <w:sz w:val="26"/>
          <w:szCs w:val="26"/>
        </w:rPr>
      </w:pPr>
    </w:p>
    <w:p w:rsidR="00DB6DBB" w:rsidRDefault="00DB6DBB" w:rsidP="00DB6DBB">
      <w:pPr>
        <w:tabs>
          <w:tab w:val="left" w:pos="567"/>
        </w:tabs>
        <w:spacing w:line="312" w:lineRule="auto"/>
        <w:jc w:val="both"/>
        <w:rPr>
          <w:rFonts w:ascii="Bookman Old Style" w:hAnsi="Bookman Old Style"/>
          <w:bCs/>
          <w:sz w:val="26"/>
          <w:szCs w:val="26"/>
        </w:rPr>
      </w:pPr>
    </w:p>
    <w:p w:rsidR="00DB6DBB" w:rsidRDefault="00DB6DBB" w:rsidP="00DB6DBB">
      <w:pPr>
        <w:tabs>
          <w:tab w:val="left" w:pos="567"/>
        </w:tabs>
        <w:spacing w:line="312" w:lineRule="auto"/>
        <w:jc w:val="both"/>
        <w:rPr>
          <w:rFonts w:ascii="Bookman Old Style" w:hAnsi="Bookman Old Style"/>
          <w:bCs/>
          <w:sz w:val="26"/>
          <w:szCs w:val="26"/>
        </w:rPr>
      </w:pPr>
    </w:p>
    <w:p w:rsidR="00DB6DBB" w:rsidRDefault="00DB6DBB" w:rsidP="00DB6DBB">
      <w:pPr>
        <w:tabs>
          <w:tab w:val="left" w:pos="567"/>
        </w:tabs>
        <w:spacing w:line="312" w:lineRule="auto"/>
        <w:jc w:val="both"/>
        <w:rPr>
          <w:rFonts w:ascii="Bookman Old Style" w:hAnsi="Bookman Old Style"/>
          <w:bCs/>
          <w:sz w:val="26"/>
          <w:szCs w:val="26"/>
        </w:rPr>
      </w:pPr>
    </w:p>
    <w:p w:rsidR="00DB6DBB" w:rsidRDefault="00DB6DBB" w:rsidP="00DB6DBB">
      <w:pPr>
        <w:tabs>
          <w:tab w:val="left" w:pos="567"/>
        </w:tabs>
        <w:spacing w:line="312" w:lineRule="auto"/>
        <w:jc w:val="both"/>
        <w:rPr>
          <w:rFonts w:ascii="Bookman Old Style" w:hAnsi="Bookman Old Style"/>
          <w:bCs/>
          <w:sz w:val="26"/>
          <w:szCs w:val="26"/>
        </w:rPr>
      </w:pPr>
    </w:p>
    <w:p w:rsidR="00DB6DBB" w:rsidRDefault="00DB6DBB" w:rsidP="00DB6DBB">
      <w:pPr>
        <w:jc w:val="both"/>
        <w:rPr>
          <w:rFonts w:ascii="Bookman Old Style" w:hAnsi="Bookman Old Style"/>
          <w:sz w:val="26"/>
          <w:szCs w:val="26"/>
        </w:rPr>
      </w:pPr>
      <w:r>
        <w:rPr>
          <w:rFonts w:ascii="Bookman Old Style" w:hAnsi="Bookman Old Style"/>
          <w:sz w:val="26"/>
          <w:szCs w:val="26"/>
        </w:rPr>
        <w:t>PROCESSO ADMINISTRATIVO Nº 23034.018985/2012-80</w:t>
      </w:r>
    </w:p>
    <w:p w:rsidR="00DB6DBB" w:rsidRDefault="00E042E5" w:rsidP="00DB6DBB">
      <w:pPr>
        <w:jc w:val="both"/>
        <w:rPr>
          <w:rFonts w:ascii="Bookman Old Style" w:hAnsi="Bookman Old Style"/>
          <w:sz w:val="26"/>
          <w:szCs w:val="26"/>
        </w:rPr>
      </w:pPr>
      <w:r>
        <w:rPr>
          <w:rFonts w:ascii="Bookman Old Style" w:hAnsi="Bookman Old Style"/>
          <w:sz w:val="26"/>
          <w:szCs w:val="26"/>
        </w:rPr>
        <w:t>PREGÃO ELETRÔNICO Nº 16/2013</w:t>
      </w:r>
    </w:p>
    <w:p w:rsidR="00DB6DBB" w:rsidRDefault="00DB6DBB" w:rsidP="00DB6DBB">
      <w:pPr>
        <w:tabs>
          <w:tab w:val="left" w:pos="567"/>
        </w:tabs>
        <w:spacing w:line="312" w:lineRule="auto"/>
        <w:jc w:val="both"/>
        <w:rPr>
          <w:rFonts w:ascii="Bookman Old Style" w:hAnsi="Bookman Old Style"/>
          <w:bCs/>
          <w:sz w:val="26"/>
          <w:szCs w:val="26"/>
        </w:rPr>
      </w:pPr>
    </w:p>
    <w:p w:rsidR="00DB6DBB" w:rsidRDefault="00DB6DBB" w:rsidP="00DB6DBB">
      <w:pPr>
        <w:jc w:val="both"/>
        <w:rPr>
          <w:rFonts w:ascii="Bookman Old Style" w:hAnsi="Bookman Old Style"/>
          <w:sz w:val="26"/>
          <w:szCs w:val="26"/>
        </w:rPr>
      </w:pPr>
      <w:r>
        <w:rPr>
          <w:rFonts w:ascii="Bookman Old Style" w:hAnsi="Bookman Old Style"/>
          <w:bCs/>
          <w:sz w:val="26"/>
          <w:szCs w:val="26"/>
        </w:rPr>
        <w:tab/>
      </w:r>
      <w:r>
        <w:rPr>
          <w:rFonts w:ascii="Bookman Old Style" w:hAnsi="Bookman Old Style"/>
          <w:sz w:val="26"/>
          <w:szCs w:val="26"/>
        </w:rPr>
        <w:t>AÇOME</w:t>
      </w:r>
      <w:r w:rsidR="00E042E5">
        <w:rPr>
          <w:rFonts w:ascii="Bookman Old Style" w:hAnsi="Bookman Old Style"/>
          <w:sz w:val="26"/>
          <w:szCs w:val="26"/>
        </w:rPr>
        <w:t xml:space="preserve">TAL - INDÚSTRIA DE MÓVEIS </w:t>
      </w:r>
      <w:bookmarkStart w:id="0" w:name="_GoBack"/>
      <w:bookmarkEnd w:id="0"/>
      <w:r>
        <w:rPr>
          <w:rFonts w:ascii="Bookman Old Style" w:hAnsi="Bookman Old Style"/>
          <w:sz w:val="26"/>
          <w:szCs w:val="26"/>
        </w:rPr>
        <w:t xml:space="preserve">JMN LTDA., inscrita no CNPJ-MF 04.299.116/0001-24, com sede na Av. </w:t>
      </w:r>
      <w:proofErr w:type="spellStart"/>
      <w:r>
        <w:rPr>
          <w:rFonts w:ascii="Bookman Old Style" w:hAnsi="Bookman Old Style"/>
          <w:sz w:val="26"/>
          <w:szCs w:val="26"/>
        </w:rPr>
        <w:t>Celiana</w:t>
      </w:r>
      <w:proofErr w:type="spellEnd"/>
      <w:r>
        <w:rPr>
          <w:rFonts w:ascii="Bookman Old Style" w:hAnsi="Bookman Old Style"/>
          <w:sz w:val="26"/>
          <w:szCs w:val="26"/>
        </w:rPr>
        <w:t xml:space="preserve"> Viana, BR-304, KM-48, s/n, Alto do Sumaré, Mossoró/RN, neste ato representada por seu sócio-gerente João Victor de Oliveira Terceiro, inscrito no CPF sob o nº. 010.429.864-28, </w:t>
      </w:r>
      <w:proofErr w:type="gramStart"/>
      <w:r>
        <w:rPr>
          <w:rFonts w:ascii="Bookman Old Style" w:hAnsi="Bookman Old Style"/>
          <w:sz w:val="26"/>
          <w:szCs w:val="26"/>
        </w:rPr>
        <w:t>vem</w:t>
      </w:r>
      <w:proofErr w:type="gramEnd"/>
      <w:r>
        <w:rPr>
          <w:rFonts w:ascii="Bookman Old Style" w:hAnsi="Bookman Old Style"/>
          <w:sz w:val="26"/>
          <w:szCs w:val="26"/>
        </w:rPr>
        <w:t>, tempestivamente, com base no art. 109, §3°, da Lei 8.666/1993, IMPUGNAR o presente Edital, modalidade de PREGÃO ELETRÔNICO PARA REGISTRO DE PREÇOS, do tipo MENOR PREÇO UNITÁRIO POR GRUPOS, pelos fatos adiante expostos:</w:t>
      </w:r>
    </w:p>
    <w:p w:rsidR="00DB6DBB" w:rsidRDefault="00DB6DBB" w:rsidP="00DB6DBB">
      <w:pPr>
        <w:tabs>
          <w:tab w:val="left" w:pos="567"/>
        </w:tabs>
        <w:spacing w:line="312" w:lineRule="auto"/>
        <w:jc w:val="both"/>
        <w:rPr>
          <w:rFonts w:ascii="Bookman Old Style" w:hAnsi="Bookman Old Style"/>
          <w:sz w:val="26"/>
          <w:szCs w:val="26"/>
        </w:rPr>
      </w:pPr>
    </w:p>
    <w:p w:rsidR="00DB6DBB" w:rsidRDefault="00DB6DBB" w:rsidP="00DB6DBB">
      <w:pPr>
        <w:tabs>
          <w:tab w:val="left" w:pos="567"/>
        </w:tabs>
        <w:spacing w:line="312" w:lineRule="auto"/>
        <w:jc w:val="both"/>
        <w:rPr>
          <w:rFonts w:ascii="Bookman Old Style" w:hAnsi="Bookman Old Style"/>
          <w:sz w:val="26"/>
          <w:szCs w:val="26"/>
        </w:rPr>
      </w:pPr>
    </w:p>
    <w:p w:rsidR="00DB6DBB" w:rsidRDefault="00DB6DBB" w:rsidP="00DB6DBB">
      <w:pPr>
        <w:tabs>
          <w:tab w:val="left" w:pos="567"/>
          <w:tab w:val="num" w:pos="600"/>
        </w:tabs>
        <w:spacing w:after="120" w:line="264" w:lineRule="auto"/>
        <w:jc w:val="both"/>
        <w:rPr>
          <w:rFonts w:ascii="Bookman Old Style" w:hAnsi="Bookman Old Style"/>
          <w:sz w:val="26"/>
          <w:szCs w:val="26"/>
        </w:rPr>
      </w:pPr>
      <w:r>
        <w:rPr>
          <w:rFonts w:ascii="Bookman Old Style" w:hAnsi="Bookman Old Style"/>
          <w:sz w:val="26"/>
          <w:szCs w:val="26"/>
        </w:rPr>
        <w:tab/>
        <w:t>01.</w:t>
      </w:r>
      <w:r>
        <w:rPr>
          <w:rFonts w:ascii="Bookman Old Style" w:hAnsi="Bookman Old Style"/>
          <w:sz w:val="26"/>
          <w:szCs w:val="26"/>
        </w:rPr>
        <w:tab/>
        <w:t xml:space="preserve">Preambularmente, verifica-se que o presente Edital dar azo a suscitar equívocos que poderão, indubitavelmente, trazer prejuízos aos participantes da presente Licitação, através da impugnação a qual deverá ser protocolizada no prazo legal, senão vejamos: subitem </w:t>
      </w:r>
      <w:r w:rsidR="00656404">
        <w:rPr>
          <w:rFonts w:ascii="Bookman Old Style" w:hAnsi="Bookman Old Style"/>
          <w:i/>
          <w:sz w:val="26"/>
          <w:szCs w:val="26"/>
        </w:rPr>
        <w:t>5.1.</w:t>
      </w:r>
      <w:r>
        <w:rPr>
          <w:rFonts w:ascii="Bookman Old Style" w:hAnsi="Bookman Old Style"/>
          <w:i/>
          <w:sz w:val="26"/>
          <w:szCs w:val="26"/>
        </w:rPr>
        <w:t xml:space="preserve"> - O prazo de impugnação do Edital será de até 02 (dois) dias úteis antes da data fixada para a dispu</w:t>
      </w:r>
      <w:r w:rsidR="00656404">
        <w:rPr>
          <w:rFonts w:ascii="Bookman Old Style" w:hAnsi="Bookman Old Style"/>
          <w:i/>
          <w:sz w:val="26"/>
          <w:szCs w:val="26"/>
        </w:rPr>
        <w:t xml:space="preserve">ta, a qual deverá ser encaminhada exclusivamente para o </w:t>
      </w:r>
      <w:proofErr w:type="spellStart"/>
      <w:r w:rsidR="00656404">
        <w:rPr>
          <w:rFonts w:ascii="Bookman Old Style" w:hAnsi="Bookman Old Style"/>
          <w:i/>
          <w:sz w:val="26"/>
          <w:szCs w:val="26"/>
        </w:rPr>
        <w:t>email</w:t>
      </w:r>
      <w:proofErr w:type="spellEnd"/>
      <w:r w:rsidR="00656404">
        <w:rPr>
          <w:rFonts w:ascii="Bookman Old Style" w:hAnsi="Bookman Old Style"/>
          <w:i/>
          <w:sz w:val="26"/>
          <w:szCs w:val="26"/>
        </w:rPr>
        <w:t xml:space="preserve"> </w:t>
      </w:r>
      <w:hyperlink r:id="rId8" w:history="1">
        <w:r w:rsidR="00656404" w:rsidRPr="00EC0DD9">
          <w:rPr>
            <w:rStyle w:val="Hyperlink"/>
            <w:rFonts w:ascii="Bookman Old Style" w:hAnsi="Bookman Old Style"/>
            <w:i/>
            <w:sz w:val="26"/>
            <w:szCs w:val="26"/>
          </w:rPr>
          <w:t>compc@fnde.gov.br</w:t>
        </w:r>
      </w:hyperlink>
      <w:r w:rsidR="00656404">
        <w:rPr>
          <w:rFonts w:ascii="Bookman Old Style" w:hAnsi="Bookman Old Style"/>
          <w:i/>
          <w:sz w:val="26"/>
          <w:szCs w:val="26"/>
        </w:rPr>
        <w:t xml:space="preserve"> em forma de texto (</w:t>
      </w:r>
      <w:proofErr w:type="spellStart"/>
      <w:proofErr w:type="gramStart"/>
      <w:r w:rsidR="00656404">
        <w:rPr>
          <w:rFonts w:ascii="Bookman Old Style" w:hAnsi="Bookman Old Style"/>
          <w:i/>
          <w:sz w:val="26"/>
          <w:szCs w:val="26"/>
        </w:rPr>
        <w:t>extensão:</w:t>
      </w:r>
      <w:proofErr w:type="gramEnd"/>
      <w:r w:rsidR="00656404">
        <w:rPr>
          <w:rFonts w:ascii="Bookman Old Style" w:hAnsi="Bookman Old Style"/>
          <w:i/>
          <w:sz w:val="26"/>
          <w:szCs w:val="26"/>
        </w:rPr>
        <w:t>doc</w:t>
      </w:r>
      <w:proofErr w:type="spellEnd"/>
      <w:r w:rsidR="00656404">
        <w:rPr>
          <w:rFonts w:ascii="Bookman Old Style" w:hAnsi="Bookman Old Style"/>
          <w:i/>
          <w:sz w:val="26"/>
          <w:szCs w:val="26"/>
        </w:rPr>
        <w:t>.), no horário de 8H as 18h .</w:t>
      </w:r>
    </w:p>
    <w:p w:rsidR="00DB6DBB" w:rsidRDefault="00DB6DBB" w:rsidP="00DB6DBB">
      <w:pPr>
        <w:tabs>
          <w:tab w:val="left" w:pos="567"/>
        </w:tabs>
        <w:spacing w:after="120" w:line="264" w:lineRule="auto"/>
        <w:jc w:val="both"/>
        <w:rPr>
          <w:rFonts w:ascii="Bookman Old Style" w:hAnsi="Bookman Old Style"/>
          <w:i/>
          <w:sz w:val="26"/>
          <w:szCs w:val="26"/>
        </w:rPr>
      </w:pPr>
    </w:p>
    <w:p w:rsidR="00DB6DBB" w:rsidRDefault="00DB6DBB" w:rsidP="00DB6DBB">
      <w:pPr>
        <w:tabs>
          <w:tab w:val="left" w:pos="567"/>
        </w:tabs>
        <w:spacing w:after="120" w:line="264" w:lineRule="auto"/>
        <w:jc w:val="both"/>
        <w:rPr>
          <w:rFonts w:ascii="Bookman Old Style" w:hAnsi="Bookman Old Style"/>
          <w:sz w:val="26"/>
          <w:szCs w:val="26"/>
        </w:rPr>
      </w:pPr>
      <w:r>
        <w:rPr>
          <w:rFonts w:ascii="Bookman Old Style" w:hAnsi="Bookman Old Style"/>
          <w:sz w:val="26"/>
          <w:szCs w:val="26"/>
        </w:rPr>
        <w:tab/>
        <w:t>02.</w:t>
      </w:r>
      <w:r>
        <w:rPr>
          <w:rFonts w:ascii="Bookman Old Style" w:hAnsi="Bookman Old Style"/>
          <w:sz w:val="26"/>
          <w:szCs w:val="26"/>
        </w:rPr>
        <w:tab/>
        <w:t>Fundado no princípio da ampla defesa, mesmo na esfera administrativa, como se observa no presente caso, a peticionante, devidamente legitimada para o ato presente, suscita procedimentos equivocados tomados Por esta respeitável Comissão no que tange ao certame em xeque.</w:t>
      </w:r>
    </w:p>
    <w:p w:rsidR="00DB6DBB" w:rsidRDefault="00DB6DBB" w:rsidP="00DB6DBB">
      <w:pPr>
        <w:tabs>
          <w:tab w:val="left" w:pos="567"/>
        </w:tabs>
        <w:spacing w:after="120" w:line="264" w:lineRule="auto"/>
        <w:jc w:val="both"/>
        <w:rPr>
          <w:rFonts w:ascii="Bookman Old Style" w:hAnsi="Bookman Old Style"/>
          <w:sz w:val="26"/>
          <w:szCs w:val="26"/>
        </w:rPr>
      </w:pPr>
      <w:r>
        <w:rPr>
          <w:rFonts w:ascii="Bookman Old Style" w:hAnsi="Bookman Old Style"/>
          <w:sz w:val="26"/>
          <w:szCs w:val="26"/>
        </w:rPr>
        <w:tab/>
      </w:r>
    </w:p>
    <w:p w:rsidR="00DB6DBB" w:rsidRDefault="00DB6DBB" w:rsidP="00DB6DBB">
      <w:pPr>
        <w:tabs>
          <w:tab w:val="left" w:pos="567"/>
        </w:tabs>
        <w:spacing w:after="120" w:line="264" w:lineRule="auto"/>
        <w:jc w:val="both"/>
        <w:rPr>
          <w:rFonts w:ascii="Bookman Old Style" w:hAnsi="Bookman Old Style"/>
          <w:sz w:val="26"/>
          <w:szCs w:val="26"/>
        </w:rPr>
      </w:pPr>
      <w:r>
        <w:rPr>
          <w:rFonts w:ascii="Bookman Old Style" w:hAnsi="Bookman Old Style"/>
          <w:sz w:val="26"/>
          <w:szCs w:val="26"/>
        </w:rPr>
        <w:t>DA CONTRARIEDADE APRESENTADA PELO EDITAL</w:t>
      </w:r>
    </w:p>
    <w:p w:rsidR="003343D4" w:rsidRPr="00F42641" w:rsidRDefault="00F42641" w:rsidP="00D10AF9">
      <w:pPr>
        <w:autoSpaceDE w:val="0"/>
        <w:autoSpaceDN w:val="0"/>
        <w:adjustRightInd w:val="0"/>
        <w:rPr>
          <w:rFonts w:ascii="Bookman Old Style" w:eastAsiaTheme="minorHAnsi" w:hAnsi="Bookman Old Style"/>
          <w:lang w:eastAsia="en-US"/>
        </w:rPr>
      </w:pPr>
      <w:r>
        <w:rPr>
          <w:rFonts w:ascii="Bookman Old Style" w:eastAsiaTheme="minorHAnsi" w:hAnsi="Bookman Old Style"/>
          <w:bCs/>
          <w:lang w:eastAsia="en-US"/>
        </w:rPr>
        <w:lastRenderedPageBreak/>
        <w:t xml:space="preserve">        </w:t>
      </w:r>
      <w:r w:rsidR="00D10AF9" w:rsidRPr="00F42641">
        <w:rPr>
          <w:rFonts w:ascii="Bookman Old Style" w:eastAsiaTheme="minorHAnsi" w:hAnsi="Bookman Old Style"/>
          <w:bCs/>
          <w:lang w:eastAsia="en-US"/>
        </w:rPr>
        <w:t>03.</w:t>
      </w:r>
      <w:r w:rsidR="00D10AF9" w:rsidRPr="00F42641">
        <w:rPr>
          <w:rFonts w:ascii="Bookman Old Style" w:eastAsiaTheme="minorHAnsi" w:hAnsi="Bookman Old Style"/>
          <w:b/>
          <w:bCs/>
          <w:sz w:val="32"/>
          <w:szCs w:val="28"/>
          <w:lang w:eastAsia="en-US"/>
        </w:rPr>
        <w:t xml:space="preserve"> </w:t>
      </w:r>
      <w:r w:rsidR="00D10AF9" w:rsidRPr="00F42641">
        <w:rPr>
          <w:rFonts w:ascii="Bookman Old Style" w:eastAsiaTheme="minorHAnsi" w:hAnsi="Bookman Old Style"/>
          <w:bCs/>
          <w:lang w:eastAsia="en-US"/>
        </w:rPr>
        <w:t xml:space="preserve">Item </w:t>
      </w:r>
      <w:proofErr w:type="gramStart"/>
      <w:r w:rsidR="00D10AF9" w:rsidRPr="00F42641">
        <w:rPr>
          <w:rFonts w:ascii="Bookman Old Style" w:eastAsiaTheme="minorHAnsi" w:hAnsi="Bookman Old Style"/>
          <w:bCs/>
          <w:lang w:eastAsia="en-US"/>
        </w:rPr>
        <w:t>3</w:t>
      </w:r>
      <w:proofErr w:type="gramEnd"/>
      <w:r w:rsidR="00D10AF9" w:rsidRPr="00F42641">
        <w:rPr>
          <w:rFonts w:ascii="Bookman Old Style" w:eastAsiaTheme="minorHAnsi" w:hAnsi="Bookman Old Style"/>
          <w:bCs/>
          <w:lang w:eastAsia="en-US"/>
        </w:rPr>
        <w:t xml:space="preserve"> Subitem </w:t>
      </w:r>
      <w:r w:rsidR="003343D4" w:rsidRPr="00F42641">
        <w:rPr>
          <w:rFonts w:ascii="Bookman Old Style" w:eastAsiaTheme="minorHAnsi" w:hAnsi="Bookman Old Style"/>
          <w:bCs/>
          <w:lang w:eastAsia="en-US"/>
        </w:rPr>
        <w:t xml:space="preserve">3.1.3.6. </w:t>
      </w:r>
      <w:r w:rsidR="003343D4" w:rsidRPr="00F42641">
        <w:rPr>
          <w:rFonts w:ascii="Bookman Old Style" w:eastAsiaTheme="minorHAnsi" w:hAnsi="Bookman Old Style"/>
          <w:lang w:eastAsia="en-US"/>
        </w:rPr>
        <w:t>As microempresas e empresas de pequeno por</w:t>
      </w:r>
      <w:r w:rsidR="00D10AF9" w:rsidRPr="00F42641">
        <w:rPr>
          <w:rFonts w:ascii="Bookman Old Style" w:eastAsiaTheme="minorHAnsi" w:hAnsi="Bookman Old Style"/>
          <w:lang w:eastAsia="en-US"/>
        </w:rPr>
        <w:t xml:space="preserve">te para utilizarem do benefício </w:t>
      </w:r>
      <w:r w:rsidR="003343D4" w:rsidRPr="00F42641">
        <w:rPr>
          <w:rFonts w:ascii="Bookman Old Style" w:eastAsiaTheme="minorHAnsi" w:hAnsi="Bookman Old Style"/>
          <w:lang w:eastAsia="en-US"/>
        </w:rPr>
        <w:t xml:space="preserve">do tratamento diferenciado previsto </w:t>
      </w:r>
      <w:r w:rsidR="00D10AF9" w:rsidRPr="00F42641">
        <w:rPr>
          <w:rFonts w:ascii="Bookman Old Style" w:eastAsiaTheme="minorHAnsi" w:hAnsi="Bookman Old Style"/>
          <w:lang w:eastAsia="en-US"/>
        </w:rPr>
        <w:t xml:space="preserve">na LC nº 123/06, não poderão se </w:t>
      </w:r>
      <w:r w:rsidR="003343D4" w:rsidRPr="00F42641">
        <w:rPr>
          <w:rFonts w:ascii="Bookman Old Style" w:eastAsiaTheme="minorHAnsi" w:hAnsi="Bookman Old Style"/>
          <w:lang w:eastAsia="en-US"/>
        </w:rPr>
        <w:t>consorciar com empresas de grande porte.</w:t>
      </w:r>
      <w:proofErr w:type="gramStart"/>
      <w:r w:rsidR="00DB6DBB" w:rsidRPr="00F42641">
        <w:rPr>
          <w:rFonts w:ascii="Bookman Old Style" w:hAnsi="Bookman Old Style"/>
        </w:rPr>
        <w:tab/>
      </w:r>
      <w:proofErr w:type="gramEnd"/>
    </w:p>
    <w:p w:rsidR="003343D4" w:rsidRDefault="003343D4" w:rsidP="00DB6DBB">
      <w:pPr>
        <w:tabs>
          <w:tab w:val="left" w:pos="567"/>
        </w:tabs>
        <w:spacing w:after="120" w:line="264" w:lineRule="auto"/>
        <w:jc w:val="both"/>
        <w:rPr>
          <w:rFonts w:ascii="Bookman Old Style" w:hAnsi="Bookman Old Style"/>
          <w:sz w:val="26"/>
          <w:szCs w:val="26"/>
        </w:rPr>
      </w:pPr>
    </w:p>
    <w:p w:rsidR="00DB6DBB" w:rsidRDefault="00F42641" w:rsidP="00DB6DBB">
      <w:pPr>
        <w:tabs>
          <w:tab w:val="left" w:pos="567"/>
        </w:tabs>
        <w:spacing w:after="120" w:line="264" w:lineRule="auto"/>
        <w:jc w:val="both"/>
        <w:rPr>
          <w:rFonts w:ascii="Bookman Old Style" w:hAnsi="Bookman Old Style"/>
          <w:i/>
          <w:sz w:val="26"/>
          <w:szCs w:val="26"/>
        </w:rPr>
      </w:pPr>
      <w:r>
        <w:rPr>
          <w:rFonts w:ascii="Bookman Old Style" w:hAnsi="Bookman Old Style"/>
          <w:sz w:val="26"/>
          <w:szCs w:val="26"/>
        </w:rPr>
        <w:t xml:space="preserve">       04</w:t>
      </w:r>
      <w:r w:rsidR="00DB6DBB">
        <w:rPr>
          <w:rFonts w:ascii="Bookman Old Style" w:hAnsi="Bookman Old Style"/>
          <w:sz w:val="26"/>
          <w:szCs w:val="26"/>
        </w:rPr>
        <w:t>.</w:t>
      </w:r>
      <w:r w:rsidR="00DB6DBB">
        <w:rPr>
          <w:rFonts w:ascii="Bookman Old Style" w:hAnsi="Bookman Old Style"/>
          <w:sz w:val="26"/>
          <w:szCs w:val="26"/>
        </w:rPr>
        <w:tab/>
        <w:t xml:space="preserve">Determina o presente Edital, no item </w:t>
      </w:r>
      <w:proofErr w:type="gramStart"/>
      <w:r w:rsidR="00DB6DBB">
        <w:rPr>
          <w:rFonts w:ascii="Bookman Old Style" w:hAnsi="Bookman Old Style"/>
          <w:sz w:val="26"/>
          <w:szCs w:val="26"/>
        </w:rPr>
        <w:t>6</w:t>
      </w:r>
      <w:proofErr w:type="gramEnd"/>
      <w:r w:rsidR="00DB6DBB">
        <w:rPr>
          <w:rFonts w:ascii="Bookman Old Style" w:hAnsi="Bookman Old Style"/>
          <w:sz w:val="26"/>
          <w:szCs w:val="26"/>
        </w:rPr>
        <w:t xml:space="preserve">. Subitem 6.1.2.2 – a comprovação de possuir </w:t>
      </w:r>
      <w:r w:rsidR="00083C82">
        <w:rPr>
          <w:rFonts w:ascii="Bookman Old Style" w:hAnsi="Bookman Old Style"/>
          <w:sz w:val="26"/>
          <w:szCs w:val="26"/>
        </w:rPr>
        <w:t xml:space="preserve">patrimônio </w:t>
      </w:r>
      <w:proofErr w:type="gramStart"/>
      <w:r w:rsidR="00083C82">
        <w:rPr>
          <w:rFonts w:ascii="Bookman Old Style" w:hAnsi="Bookman Old Style"/>
          <w:sz w:val="26"/>
          <w:szCs w:val="26"/>
        </w:rPr>
        <w:t>liquido</w:t>
      </w:r>
      <w:proofErr w:type="gramEnd"/>
      <w:r w:rsidR="00083C82">
        <w:rPr>
          <w:rFonts w:ascii="Bookman Old Style" w:hAnsi="Bookman Old Style"/>
          <w:sz w:val="26"/>
          <w:szCs w:val="26"/>
        </w:rPr>
        <w:t xml:space="preserve"> não inferior a 3% (três </w:t>
      </w:r>
      <w:proofErr w:type="spellStart"/>
      <w:r w:rsidR="00083C82">
        <w:rPr>
          <w:rFonts w:ascii="Bookman Old Style" w:hAnsi="Bookman Old Style"/>
          <w:sz w:val="26"/>
          <w:szCs w:val="26"/>
        </w:rPr>
        <w:t>porcento</w:t>
      </w:r>
      <w:proofErr w:type="spellEnd"/>
      <w:r w:rsidR="00083C82">
        <w:rPr>
          <w:rFonts w:ascii="Bookman Old Style" w:hAnsi="Bookman Old Style"/>
          <w:sz w:val="26"/>
          <w:szCs w:val="26"/>
        </w:rPr>
        <w:t>) do valor da proposta, conforme 3 do art. Da lei 8.666/93 .</w:t>
      </w:r>
    </w:p>
    <w:p w:rsidR="00F42641" w:rsidRDefault="00DB6DBB" w:rsidP="00DB6DBB">
      <w:pPr>
        <w:tabs>
          <w:tab w:val="left" w:pos="567"/>
        </w:tabs>
        <w:spacing w:before="240" w:after="120" w:line="264" w:lineRule="auto"/>
        <w:jc w:val="both"/>
        <w:rPr>
          <w:rFonts w:ascii="Bookman Old Style" w:hAnsi="Bookman Old Style"/>
          <w:sz w:val="26"/>
          <w:szCs w:val="26"/>
        </w:rPr>
      </w:pPr>
      <w:r>
        <w:rPr>
          <w:rFonts w:ascii="Bookman Old Style" w:hAnsi="Bookman Old Style"/>
          <w:i/>
          <w:sz w:val="26"/>
          <w:szCs w:val="26"/>
        </w:rPr>
        <w:tab/>
      </w:r>
      <w:r w:rsidR="00F42641">
        <w:rPr>
          <w:rFonts w:ascii="Bookman Old Style" w:hAnsi="Bookman Old Style"/>
          <w:sz w:val="26"/>
          <w:szCs w:val="26"/>
        </w:rPr>
        <w:t>05</w:t>
      </w:r>
      <w:r>
        <w:rPr>
          <w:rFonts w:ascii="Bookman Old Style" w:hAnsi="Bookman Old Style"/>
          <w:sz w:val="26"/>
          <w:szCs w:val="26"/>
        </w:rPr>
        <w:t>.</w:t>
      </w:r>
      <w:r>
        <w:rPr>
          <w:rFonts w:ascii="Bookman Old Style" w:hAnsi="Bookman Old Style"/>
          <w:sz w:val="26"/>
          <w:szCs w:val="26"/>
        </w:rPr>
        <w:tab/>
        <w:t>Segue os demais subitens a obrigação desordenada e discriminatória</w:t>
      </w:r>
      <w:r w:rsidR="00083C82">
        <w:rPr>
          <w:rFonts w:ascii="Bookman Old Style" w:hAnsi="Bookman Old Style"/>
          <w:i/>
          <w:sz w:val="26"/>
          <w:szCs w:val="26"/>
        </w:rPr>
        <w:t>,</w:t>
      </w:r>
      <w:proofErr w:type="gramStart"/>
      <w:r w:rsidR="00083C82">
        <w:rPr>
          <w:rFonts w:ascii="Bookman Old Style" w:hAnsi="Bookman Old Style"/>
          <w:i/>
          <w:sz w:val="26"/>
          <w:szCs w:val="26"/>
        </w:rPr>
        <w:t xml:space="preserve">  </w:t>
      </w:r>
      <w:proofErr w:type="gramEnd"/>
      <w:r w:rsidR="00083C82">
        <w:rPr>
          <w:rFonts w:ascii="Bookman Old Style" w:hAnsi="Bookman Old Style"/>
          <w:i/>
          <w:sz w:val="26"/>
          <w:szCs w:val="26"/>
        </w:rPr>
        <w:t xml:space="preserve">- </w:t>
      </w:r>
      <w:r>
        <w:rPr>
          <w:rFonts w:ascii="Bookman Old Style" w:hAnsi="Bookman Old Style"/>
          <w:i/>
          <w:sz w:val="26"/>
          <w:szCs w:val="26"/>
        </w:rPr>
        <w:t>.</w:t>
      </w:r>
      <w:r w:rsidR="00083C82" w:rsidRPr="00083C82">
        <w:rPr>
          <w:rFonts w:ascii="Bookman Old Style" w:hAnsi="Bookman Old Style"/>
          <w:sz w:val="26"/>
          <w:szCs w:val="26"/>
        </w:rPr>
        <w:t xml:space="preserve"> </w:t>
      </w:r>
      <w:r w:rsidR="00083C82">
        <w:rPr>
          <w:rFonts w:ascii="Bookman Old Style" w:hAnsi="Bookman Old Style"/>
          <w:sz w:val="26"/>
          <w:szCs w:val="26"/>
        </w:rPr>
        <w:t xml:space="preserve">6.1.2.3. </w:t>
      </w:r>
      <w:proofErr w:type="gramStart"/>
      <w:r w:rsidR="00083C82">
        <w:rPr>
          <w:rFonts w:ascii="Bookman Old Style" w:hAnsi="Bookman Old Style"/>
          <w:sz w:val="26"/>
          <w:szCs w:val="26"/>
        </w:rPr>
        <w:t>a</w:t>
      </w:r>
      <w:proofErr w:type="gramEnd"/>
      <w:r w:rsidR="00083C82">
        <w:rPr>
          <w:rFonts w:ascii="Bookman Old Style" w:hAnsi="Bookman Old Style"/>
          <w:sz w:val="26"/>
          <w:szCs w:val="26"/>
        </w:rPr>
        <w:t xml:space="preserve"> comprovação que trata o subitem anterior </w:t>
      </w:r>
      <w:proofErr w:type="spellStart"/>
      <w:r w:rsidR="00083C82">
        <w:rPr>
          <w:rFonts w:ascii="Bookman Old Style" w:hAnsi="Bookman Old Style"/>
          <w:sz w:val="26"/>
          <w:szCs w:val="26"/>
        </w:rPr>
        <w:t>sera</w:t>
      </w:r>
      <w:proofErr w:type="spellEnd"/>
      <w:r w:rsidR="00083C82">
        <w:rPr>
          <w:rFonts w:ascii="Bookman Old Style" w:hAnsi="Bookman Old Style"/>
          <w:sz w:val="26"/>
          <w:szCs w:val="26"/>
        </w:rPr>
        <w:t xml:space="preserve"> feita por meio de balanço patrimonial do ultimo exercício social, vedada a sua substituição por balancetes ou balanços provisórios. </w:t>
      </w:r>
    </w:p>
    <w:p w:rsidR="00DB6DBB" w:rsidRDefault="00F42641" w:rsidP="00DB6DBB">
      <w:pPr>
        <w:tabs>
          <w:tab w:val="left" w:pos="567"/>
        </w:tabs>
        <w:spacing w:before="240" w:after="120" w:line="264" w:lineRule="auto"/>
        <w:jc w:val="both"/>
        <w:rPr>
          <w:rFonts w:ascii="Bookman Old Style" w:hAnsi="Bookman Old Style"/>
          <w:i/>
          <w:sz w:val="26"/>
          <w:szCs w:val="26"/>
        </w:rPr>
      </w:pPr>
      <w:r>
        <w:rPr>
          <w:rFonts w:ascii="Bookman Old Style" w:hAnsi="Bookman Old Style"/>
          <w:sz w:val="26"/>
          <w:szCs w:val="26"/>
        </w:rPr>
        <w:t xml:space="preserve">       06. </w:t>
      </w:r>
      <w:r w:rsidR="00083C82">
        <w:rPr>
          <w:rFonts w:ascii="Bookman Old Style" w:hAnsi="Bookman Old Style"/>
          <w:sz w:val="26"/>
          <w:szCs w:val="26"/>
        </w:rPr>
        <w:t xml:space="preserve">6.2 para fazer jus ao tratamento favorecido introduzido pela lei complementar 123/06. A(s) Microempresa (s) e Empresa (s) de pequeno Porte deverão declarar em campo próprio </w:t>
      </w:r>
      <w:r w:rsidR="00656404">
        <w:rPr>
          <w:rFonts w:ascii="Bookman Old Style" w:hAnsi="Bookman Old Style"/>
          <w:sz w:val="26"/>
          <w:szCs w:val="26"/>
        </w:rPr>
        <w:t xml:space="preserve">do sistema, que atende aos requisitos do Art. 3 da citada lei. </w:t>
      </w:r>
      <w:r w:rsidR="00083C82">
        <w:rPr>
          <w:rFonts w:ascii="Bookman Old Style" w:hAnsi="Bookman Old Style"/>
          <w:sz w:val="26"/>
          <w:szCs w:val="26"/>
        </w:rPr>
        <w:t xml:space="preserve"> </w:t>
      </w:r>
    </w:p>
    <w:p w:rsidR="00DB6DBB" w:rsidRDefault="00F42641" w:rsidP="00DB6DBB">
      <w:pPr>
        <w:tabs>
          <w:tab w:val="left" w:pos="567"/>
        </w:tabs>
        <w:spacing w:before="240" w:after="120" w:line="264" w:lineRule="auto"/>
        <w:jc w:val="both"/>
        <w:rPr>
          <w:rFonts w:ascii="Bookman Old Style" w:hAnsi="Bookman Old Style"/>
          <w:sz w:val="26"/>
          <w:szCs w:val="26"/>
        </w:rPr>
      </w:pPr>
      <w:r>
        <w:rPr>
          <w:rFonts w:ascii="Bookman Old Style" w:hAnsi="Bookman Old Style"/>
          <w:sz w:val="26"/>
          <w:szCs w:val="26"/>
        </w:rPr>
        <w:tab/>
        <w:t>07</w:t>
      </w:r>
      <w:r w:rsidR="00DB6DBB">
        <w:rPr>
          <w:rFonts w:ascii="Bookman Old Style" w:hAnsi="Bookman Old Style"/>
          <w:sz w:val="26"/>
          <w:szCs w:val="26"/>
        </w:rPr>
        <w:t>.</w:t>
      </w:r>
      <w:r w:rsidR="00DB6DBB">
        <w:rPr>
          <w:rFonts w:ascii="Bookman Old Style" w:hAnsi="Bookman Old Style"/>
          <w:sz w:val="26"/>
          <w:szCs w:val="26"/>
        </w:rPr>
        <w:tab/>
        <w:t>Ora, o Princípio da Licitação Pública determina busca interagir, através da competição lícita, as empresas que comercializam mencionados produtos, visando ofertar vantagens ao erário público, conforme nos ensina José Afonso da Silva:</w:t>
      </w:r>
    </w:p>
    <w:p w:rsidR="00DB6DBB" w:rsidRDefault="00DB6DBB" w:rsidP="00DB6DBB">
      <w:pPr>
        <w:tabs>
          <w:tab w:val="left" w:pos="567"/>
        </w:tabs>
        <w:spacing w:before="240" w:after="120" w:line="264" w:lineRule="auto"/>
        <w:ind w:left="2836"/>
        <w:jc w:val="both"/>
        <w:rPr>
          <w:rFonts w:ascii="Bookman Old Style" w:hAnsi="Bookman Old Style"/>
          <w:sz w:val="22"/>
          <w:szCs w:val="22"/>
        </w:rPr>
      </w:pPr>
      <w:r>
        <w:rPr>
          <w:rFonts w:ascii="Bookman Old Style" w:hAnsi="Bookman Old Style"/>
          <w:sz w:val="22"/>
          <w:szCs w:val="22"/>
        </w:rPr>
        <w:t>“O principio da licitação significa que essas contratações ficam sujeitas, como regras, ao procedimento de seleção de propostas mais vantajosas para a administração publica. Constitui um principio instrumental de realização dos princípios da moralidade administrativa e do tratamento isonômico dos eventuais contratantes com o poder publico. (1994, p.573).”</w:t>
      </w:r>
    </w:p>
    <w:p w:rsidR="00DB6DBB" w:rsidRDefault="00F42641" w:rsidP="00DB6DBB">
      <w:pPr>
        <w:tabs>
          <w:tab w:val="left" w:pos="567"/>
        </w:tabs>
        <w:spacing w:before="240" w:after="120" w:line="264" w:lineRule="auto"/>
        <w:jc w:val="both"/>
        <w:rPr>
          <w:rFonts w:ascii="Bookman Old Style" w:hAnsi="Bookman Old Style"/>
          <w:sz w:val="26"/>
          <w:szCs w:val="26"/>
        </w:rPr>
      </w:pPr>
      <w:r>
        <w:rPr>
          <w:rFonts w:ascii="Bookman Old Style" w:hAnsi="Bookman Old Style"/>
          <w:sz w:val="26"/>
          <w:szCs w:val="26"/>
        </w:rPr>
        <w:tab/>
        <w:t>08</w:t>
      </w:r>
      <w:r w:rsidR="00DB6DBB">
        <w:rPr>
          <w:rFonts w:ascii="Bookman Old Style" w:hAnsi="Bookman Old Style"/>
          <w:sz w:val="26"/>
          <w:szCs w:val="26"/>
        </w:rPr>
        <w:t>.</w:t>
      </w:r>
      <w:r w:rsidR="00DB6DBB">
        <w:rPr>
          <w:rFonts w:ascii="Bookman Old Style" w:hAnsi="Bookman Old Style"/>
          <w:sz w:val="26"/>
          <w:szCs w:val="26"/>
        </w:rPr>
        <w:tab/>
        <w:t>Da forma posta pelo Edital, fica de pronto prejudicadas as empresas de pequeno porte e as microempresas as quais sequer teriam condições de destinar o cumprimento da obrigação suscitada, o que desde já afronta a Lei Complementar nº 123/2006.</w:t>
      </w:r>
    </w:p>
    <w:p w:rsidR="00DB6DBB" w:rsidRDefault="00F42641" w:rsidP="00DB6DBB">
      <w:pPr>
        <w:tabs>
          <w:tab w:val="left" w:pos="567"/>
        </w:tabs>
        <w:spacing w:before="240" w:after="120" w:line="264" w:lineRule="auto"/>
        <w:jc w:val="both"/>
        <w:rPr>
          <w:rFonts w:ascii="Bookman Old Style" w:hAnsi="Bookman Old Style"/>
          <w:sz w:val="26"/>
          <w:szCs w:val="26"/>
        </w:rPr>
      </w:pPr>
      <w:r>
        <w:rPr>
          <w:rFonts w:ascii="Bookman Old Style" w:hAnsi="Bookman Old Style"/>
          <w:sz w:val="26"/>
          <w:szCs w:val="26"/>
        </w:rPr>
        <w:tab/>
        <w:t>09</w:t>
      </w:r>
      <w:r w:rsidR="00DB6DBB">
        <w:rPr>
          <w:rFonts w:ascii="Bookman Old Style" w:hAnsi="Bookman Old Style"/>
          <w:sz w:val="26"/>
          <w:szCs w:val="26"/>
        </w:rPr>
        <w:t>.</w:t>
      </w:r>
      <w:r w:rsidR="00DB6DBB">
        <w:rPr>
          <w:rFonts w:ascii="Bookman Old Style" w:hAnsi="Bookman Old Style"/>
          <w:sz w:val="26"/>
          <w:szCs w:val="26"/>
        </w:rPr>
        <w:tab/>
        <w:t xml:space="preserve">A igualdade entre os licitantes, princípio que impede a discriminação entre os participantes do certame ainda é o epicentro da licitação. </w:t>
      </w:r>
      <w:r w:rsidR="00DB6DBB">
        <w:rPr>
          <w:rFonts w:ascii="Bookman Old Style" w:hAnsi="Bookman Old Style"/>
          <w:i/>
          <w:sz w:val="26"/>
          <w:szCs w:val="26"/>
        </w:rPr>
        <w:t>"Seu desatendimento constitui a forma mais insidiosa de desvio de poder"</w:t>
      </w:r>
      <w:r w:rsidR="00DB6DBB">
        <w:rPr>
          <w:rFonts w:ascii="Bookman Old Style" w:hAnsi="Bookman Old Style"/>
          <w:sz w:val="26"/>
          <w:szCs w:val="26"/>
        </w:rPr>
        <w:t xml:space="preserve">, importando, inclusive, ato de </w:t>
      </w:r>
      <w:r w:rsidR="00DB6DBB">
        <w:rPr>
          <w:rFonts w:ascii="Bookman Old Style" w:hAnsi="Bookman Old Style"/>
          <w:sz w:val="26"/>
          <w:szCs w:val="26"/>
        </w:rPr>
        <w:lastRenderedPageBreak/>
        <w:t>improbidade administrativa. Desde dezembro de 2006 a Lei Federal n° 8.666/93 ganhou destaque com a publicação da Lei Complementar n° 123/06, com a inovação deste tratamento igualitário obrigatório. As microempresas e empresas de pequeno porte passam a ter um tratamento diferenciado, no intuito de promover o desenvolvimento regional dos estados e municípios brasileiros.</w:t>
      </w:r>
    </w:p>
    <w:p w:rsidR="00DB6DBB" w:rsidRDefault="00F42641" w:rsidP="00DB6DBB">
      <w:pPr>
        <w:tabs>
          <w:tab w:val="left" w:pos="567"/>
        </w:tabs>
        <w:spacing w:before="240" w:after="120" w:line="264" w:lineRule="auto"/>
        <w:jc w:val="both"/>
        <w:rPr>
          <w:rFonts w:ascii="Bookman Old Style" w:hAnsi="Bookman Old Style"/>
          <w:sz w:val="26"/>
          <w:szCs w:val="26"/>
        </w:rPr>
      </w:pPr>
      <w:r>
        <w:rPr>
          <w:rFonts w:ascii="Bookman Old Style" w:hAnsi="Bookman Old Style"/>
          <w:sz w:val="26"/>
          <w:szCs w:val="26"/>
        </w:rPr>
        <w:tab/>
        <w:t>10</w:t>
      </w:r>
      <w:r w:rsidR="00DB6DBB">
        <w:rPr>
          <w:rFonts w:ascii="Bookman Old Style" w:hAnsi="Bookman Old Style"/>
          <w:sz w:val="26"/>
          <w:szCs w:val="26"/>
        </w:rPr>
        <w:t>.</w:t>
      </w:r>
      <w:r w:rsidR="00DB6DBB">
        <w:rPr>
          <w:rFonts w:ascii="Bookman Old Style" w:hAnsi="Bookman Old Style"/>
          <w:sz w:val="26"/>
          <w:szCs w:val="26"/>
        </w:rPr>
        <w:tab/>
        <w:t xml:space="preserve">O presente Edital ao invés de apresentar mecanismos que impulsionem o desenvolvimento econômico e social precipuamente nos rincões do Brasil, conforme orienta a Lei Complementar acima mencionada, CRIA empecilhos e barreiras impedindo de forma intencional a participação das microempresas e empresas de pequeno porte. </w:t>
      </w:r>
    </w:p>
    <w:p w:rsidR="00DB6DBB" w:rsidRDefault="00F42641" w:rsidP="00DB6DBB">
      <w:pPr>
        <w:tabs>
          <w:tab w:val="left" w:pos="567"/>
        </w:tabs>
        <w:spacing w:before="240" w:after="120" w:line="264" w:lineRule="auto"/>
        <w:jc w:val="both"/>
        <w:rPr>
          <w:rFonts w:ascii="Bookman Old Style" w:hAnsi="Bookman Old Style"/>
          <w:sz w:val="26"/>
          <w:szCs w:val="26"/>
        </w:rPr>
      </w:pPr>
      <w:r>
        <w:rPr>
          <w:rFonts w:ascii="Bookman Old Style" w:hAnsi="Bookman Old Style"/>
          <w:sz w:val="26"/>
          <w:szCs w:val="26"/>
        </w:rPr>
        <w:tab/>
        <w:t>11</w:t>
      </w:r>
      <w:r w:rsidR="00DB6DBB">
        <w:rPr>
          <w:rFonts w:ascii="Bookman Old Style" w:hAnsi="Bookman Old Style"/>
          <w:sz w:val="26"/>
          <w:szCs w:val="26"/>
        </w:rPr>
        <w:t>.</w:t>
      </w:r>
      <w:r w:rsidR="00DB6DBB">
        <w:rPr>
          <w:rFonts w:ascii="Bookman Old Style" w:hAnsi="Bookman Old Style"/>
          <w:sz w:val="26"/>
          <w:szCs w:val="26"/>
        </w:rPr>
        <w:tab/>
        <w:t xml:space="preserve">As microempresas e empresas de pequeno porte têm em seus quadros uma quantidade menor de funcionários, ao passo que grandes empresas, em que pese o pequeno vulto das compras, em alguns casos, com condições de oferta mais vantajosas, poderão nem participar de novos certames. Uma coisa é tratar as microempresas e </w:t>
      </w:r>
      <w:proofErr w:type="spellStart"/>
      <w:r w:rsidR="00DB6DBB">
        <w:rPr>
          <w:rFonts w:ascii="Bookman Old Style" w:hAnsi="Bookman Old Style"/>
          <w:sz w:val="26"/>
          <w:szCs w:val="26"/>
        </w:rPr>
        <w:t>EPP’s</w:t>
      </w:r>
      <w:proofErr w:type="spellEnd"/>
      <w:r w:rsidR="00DB6DBB">
        <w:rPr>
          <w:rFonts w:ascii="Bookman Old Style" w:hAnsi="Bookman Old Style"/>
          <w:sz w:val="26"/>
          <w:szCs w:val="26"/>
        </w:rPr>
        <w:t xml:space="preserve"> com diferença quando concorrem com grandes empresas.</w:t>
      </w:r>
    </w:p>
    <w:p w:rsidR="00DB6DBB" w:rsidRDefault="00F42641" w:rsidP="00DB6DBB">
      <w:pPr>
        <w:tabs>
          <w:tab w:val="left" w:pos="567"/>
        </w:tabs>
        <w:spacing w:before="240" w:after="120" w:line="264" w:lineRule="auto"/>
        <w:jc w:val="both"/>
        <w:rPr>
          <w:rFonts w:ascii="Bookman Old Style" w:hAnsi="Bookman Old Style"/>
          <w:sz w:val="26"/>
          <w:szCs w:val="26"/>
        </w:rPr>
      </w:pPr>
      <w:r>
        <w:rPr>
          <w:rFonts w:ascii="Bookman Old Style" w:hAnsi="Bookman Old Style"/>
          <w:sz w:val="26"/>
          <w:szCs w:val="26"/>
        </w:rPr>
        <w:tab/>
        <w:t>12</w:t>
      </w:r>
      <w:r w:rsidR="00DB6DBB">
        <w:rPr>
          <w:rFonts w:ascii="Bookman Old Style" w:hAnsi="Bookman Old Style"/>
          <w:sz w:val="26"/>
          <w:szCs w:val="26"/>
        </w:rPr>
        <w:t>.</w:t>
      </w:r>
      <w:r w:rsidR="00DB6DBB">
        <w:rPr>
          <w:rFonts w:ascii="Bookman Old Style" w:hAnsi="Bookman Old Style"/>
          <w:sz w:val="26"/>
          <w:szCs w:val="26"/>
        </w:rPr>
        <w:tab/>
        <w:t>N</w:t>
      </w:r>
      <w:r>
        <w:rPr>
          <w:rFonts w:ascii="Bookman Old Style" w:hAnsi="Bookman Old Style"/>
          <w:sz w:val="26"/>
          <w:szCs w:val="26"/>
        </w:rPr>
        <w:t>o caso em discussão, montante</w:t>
      </w:r>
      <w:r w:rsidR="00DB6DBB">
        <w:rPr>
          <w:rFonts w:ascii="Bookman Old Style" w:hAnsi="Bookman Old Style"/>
          <w:sz w:val="26"/>
          <w:szCs w:val="26"/>
        </w:rPr>
        <w:t xml:space="preserve"> circunda e</w:t>
      </w:r>
      <w:r w:rsidR="00D10AF9">
        <w:rPr>
          <w:rFonts w:ascii="Bookman Old Style" w:hAnsi="Bookman Old Style"/>
          <w:sz w:val="26"/>
          <w:szCs w:val="26"/>
        </w:rPr>
        <w:t>m aproxi</w:t>
      </w:r>
      <w:r w:rsidR="00A24043">
        <w:rPr>
          <w:rFonts w:ascii="Bookman Old Style" w:hAnsi="Bookman Old Style"/>
          <w:sz w:val="26"/>
          <w:szCs w:val="26"/>
        </w:rPr>
        <w:t>madamente</w:t>
      </w:r>
      <w:r w:rsidR="00523799">
        <w:rPr>
          <w:rFonts w:ascii="Bookman Old Style" w:hAnsi="Bookman Old Style"/>
          <w:sz w:val="26"/>
          <w:szCs w:val="26"/>
        </w:rPr>
        <w:t xml:space="preserve"> para o menor grupo R$ 40.000.000</w:t>
      </w:r>
      <w:r w:rsidR="00A24043">
        <w:rPr>
          <w:rFonts w:ascii="Bookman Old Style" w:hAnsi="Bookman Old Style"/>
          <w:sz w:val="26"/>
          <w:szCs w:val="26"/>
        </w:rPr>
        <w:t>,000</w:t>
      </w:r>
      <w:r w:rsidR="00523799">
        <w:rPr>
          <w:rFonts w:ascii="Bookman Old Style" w:hAnsi="Bookman Old Style"/>
          <w:sz w:val="26"/>
          <w:szCs w:val="26"/>
        </w:rPr>
        <w:t xml:space="preserve"> (Quarenta Milhões</w:t>
      </w:r>
      <w:proofErr w:type="gramStart"/>
      <w:r w:rsidR="00523799">
        <w:rPr>
          <w:rFonts w:ascii="Bookman Old Style" w:hAnsi="Bookman Old Style"/>
          <w:sz w:val="26"/>
          <w:szCs w:val="26"/>
        </w:rPr>
        <w:t xml:space="preserve"> )</w:t>
      </w:r>
      <w:proofErr w:type="gramEnd"/>
      <w:r w:rsidR="00523799">
        <w:rPr>
          <w:rFonts w:ascii="Bookman Old Style" w:hAnsi="Bookman Old Style"/>
          <w:sz w:val="26"/>
          <w:szCs w:val="26"/>
        </w:rPr>
        <w:t xml:space="preserve">, e para o maior grupo passa das Cifras de R$ 150.000,000,000 (Cento e Cinquenta Milhões),  </w:t>
      </w:r>
      <w:r w:rsidR="00A24043">
        <w:rPr>
          <w:rFonts w:ascii="Bookman Old Style" w:hAnsi="Bookman Old Style"/>
          <w:sz w:val="26"/>
          <w:szCs w:val="26"/>
        </w:rPr>
        <w:t xml:space="preserve"> tomando passe no registro de preço feito pelo FNDE PREGÃO ELETRONICO N 00023/2011</w:t>
      </w:r>
      <w:r w:rsidR="00DB6DBB">
        <w:rPr>
          <w:rFonts w:ascii="Bookman Old Style" w:hAnsi="Bookman Old Style"/>
          <w:sz w:val="26"/>
          <w:szCs w:val="26"/>
        </w:rPr>
        <w:t xml:space="preserve">. Assim, as empresas de pequeno porte e microempresas ficam tolhidas de participar do certamente já sua circulação orbita em </w:t>
      </w:r>
      <w:proofErr w:type="gramStart"/>
      <w:r w:rsidR="00DB6DBB">
        <w:rPr>
          <w:rFonts w:ascii="Bookman Old Style" w:hAnsi="Bookman Old Style"/>
          <w:sz w:val="26"/>
          <w:szCs w:val="26"/>
        </w:rPr>
        <w:t>R$3.600.000,00 (três milh</w:t>
      </w:r>
      <w:r w:rsidR="00523799">
        <w:rPr>
          <w:rFonts w:ascii="Bookman Old Style" w:hAnsi="Bookman Old Style"/>
          <w:sz w:val="26"/>
          <w:szCs w:val="26"/>
        </w:rPr>
        <w:t>ões seiscentos mil reais),</w:t>
      </w:r>
      <w:r w:rsidR="00DB6DBB">
        <w:rPr>
          <w:rFonts w:ascii="Bookman Old Style" w:hAnsi="Bookman Old Style"/>
          <w:sz w:val="26"/>
          <w:szCs w:val="26"/>
        </w:rPr>
        <w:t xml:space="preserve"> verdadeiro</w:t>
      </w:r>
      <w:proofErr w:type="gramEnd"/>
      <w:r w:rsidR="00DB6DBB">
        <w:rPr>
          <w:rFonts w:ascii="Bookman Old Style" w:hAnsi="Bookman Old Style"/>
          <w:sz w:val="26"/>
          <w:szCs w:val="26"/>
        </w:rPr>
        <w:t xml:space="preserve"> ato discricionário.</w:t>
      </w:r>
    </w:p>
    <w:p w:rsidR="00DB6DBB" w:rsidRDefault="00F42641" w:rsidP="00DB6DBB">
      <w:pPr>
        <w:spacing w:before="100" w:beforeAutospacing="1" w:after="54" w:line="236" w:lineRule="atLeast"/>
        <w:jc w:val="both"/>
        <w:rPr>
          <w:rFonts w:ascii="Arial" w:hAnsi="Arial" w:cs="Arial"/>
          <w:color w:val="000000"/>
          <w:sz w:val="28"/>
          <w:szCs w:val="28"/>
        </w:rPr>
      </w:pPr>
      <w:r>
        <w:rPr>
          <w:rFonts w:ascii="Bookman Old Style" w:hAnsi="Bookman Old Style"/>
          <w:sz w:val="26"/>
          <w:szCs w:val="26"/>
        </w:rPr>
        <w:tab/>
        <w:t>13</w:t>
      </w:r>
      <w:r w:rsidR="00DB6DBB">
        <w:rPr>
          <w:rFonts w:ascii="Bookman Old Style" w:hAnsi="Bookman Old Style"/>
          <w:sz w:val="26"/>
          <w:szCs w:val="26"/>
        </w:rPr>
        <w:t>.</w:t>
      </w:r>
      <w:r w:rsidR="00DB6DBB">
        <w:rPr>
          <w:rFonts w:ascii="Bookman Old Style" w:hAnsi="Bookman Old Style"/>
          <w:sz w:val="26"/>
          <w:szCs w:val="26"/>
        </w:rPr>
        <w:tab/>
        <w:t xml:space="preserve">A própria Lei Complementar nº 162/2006, determina que </w:t>
      </w:r>
      <w:proofErr w:type="gramStart"/>
      <w:r w:rsidR="00DB6DBB">
        <w:rPr>
          <w:rFonts w:ascii="Bookman Old Style" w:hAnsi="Bookman Old Style"/>
          <w:sz w:val="26"/>
          <w:szCs w:val="26"/>
        </w:rPr>
        <w:t>deve</w:t>
      </w:r>
      <w:proofErr w:type="gramEnd"/>
      <w:r w:rsidR="00DB6DBB">
        <w:rPr>
          <w:rFonts w:ascii="Bookman Old Style" w:hAnsi="Bookman Old Style"/>
          <w:sz w:val="26"/>
          <w:szCs w:val="26"/>
        </w:rPr>
        <w:t xml:space="preserve"> haver em qualquer licitação tratamento diferenciando para </w:t>
      </w:r>
      <w:proofErr w:type="spellStart"/>
      <w:r w:rsidR="00DB6DBB">
        <w:rPr>
          <w:rFonts w:ascii="Bookman Old Style" w:hAnsi="Bookman Old Style"/>
          <w:sz w:val="26"/>
          <w:szCs w:val="26"/>
        </w:rPr>
        <w:t>microemrpesas</w:t>
      </w:r>
      <w:proofErr w:type="spellEnd"/>
      <w:r w:rsidR="00DB6DBB">
        <w:rPr>
          <w:rFonts w:ascii="Bookman Old Style" w:hAnsi="Bookman Old Style"/>
          <w:sz w:val="26"/>
          <w:szCs w:val="26"/>
        </w:rPr>
        <w:t xml:space="preserve"> e empresas de pequeno porte, em seu Art. 47 que:</w:t>
      </w:r>
    </w:p>
    <w:p w:rsidR="00DB6DBB" w:rsidRDefault="00DB6DBB" w:rsidP="00DB6DBB">
      <w:pPr>
        <w:tabs>
          <w:tab w:val="left" w:pos="567"/>
        </w:tabs>
        <w:spacing w:before="240" w:after="120" w:line="264" w:lineRule="auto"/>
        <w:ind w:left="2836"/>
        <w:jc w:val="both"/>
        <w:rPr>
          <w:rFonts w:ascii="Bookman Old Style" w:hAnsi="Bookman Old Style"/>
          <w:sz w:val="22"/>
          <w:szCs w:val="22"/>
        </w:rPr>
      </w:pPr>
      <w:r>
        <w:rPr>
          <w:rFonts w:ascii="Bookman Old Style" w:hAnsi="Bookman Old Style"/>
          <w:sz w:val="22"/>
          <w:szCs w:val="22"/>
        </w:rPr>
        <w:t xml:space="preserve">"Nas contratações públicas da União, dos Estados e dos Municípios, poderá ser concedido tratamento diferenciado e simplificado para as microempresas e empresas de pequeno porte objetivando a promoção do desenvolvimento econômico e social no âmbito municipal e regional, a ampliação da eficiência das </w:t>
      </w:r>
      <w:r>
        <w:rPr>
          <w:rFonts w:ascii="Bookman Old Style" w:hAnsi="Bookman Old Style"/>
          <w:sz w:val="22"/>
          <w:szCs w:val="22"/>
        </w:rPr>
        <w:lastRenderedPageBreak/>
        <w:t>políticas públicas e o incentivo à inovação tecnológica, desde que previsto e regulamentado na legislação do respectivo ente."</w:t>
      </w:r>
    </w:p>
    <w:p w:rsidR="00DB6DBB" w:rsidRDefault="00DB6DBB" w:rsidP="00DB6DBB">
      <w:pPr>
        <w:jc w:val="both"/>
        <w:rPr>
          <w:rFonts w:ascii="Bookman Old Style" w:hAnsi="Bookman Old Style"/>
          <w:sz w:val="26"/>
          <w:szCs w:val="26"/>
        </w:rPr>
      </w:pPr>
    </w:p>
    <w:p w:rsidR="00DB6DBB" w:rsidRDefault="00F42641" w:rsidP="00DB6DBB">
      <w:pPr>
        <w:ind w:firstLine="709"/>
        <w:jc w:val="both"/>
        <w:rPr>
          <w:rFonts w:ascii="Bookman Old Style" w:hAnsi="Bookman Old Style"/>
          <w:sz w:val="26"/>
          <w:szCs w:val="26"/>
        </w:rPr>
      </w:pPr>
      <w:r>
        <w:rPr>
          <w:rFonts w:ascii="Bookman Old Style" w:hAnsi="Bookman Old Style"/>
          <w:sz w:val="26"/>
          <w:szCs w:val="26"/>
        </w:rPr>
        <w:t>14</w:t>
      </w:r>
      <w:r w:rsidR="00DB6DBB">
        <w:rPr>
          <w:rFonts w:ascii="Bookman Old Style" w:hAnsi="Bookman Old Style"/>
          <w:sz w:val="26"/>
          <w:szCs w:val="26"/>
        </w:rPr>
        <w:t>.</w:t>
      </w:r>
      <w:r w:rsidR="00DB6DBB">
        <w:rPr>
          <w:rFonts w:ascii="Bookman Old Style" w:hAnsi="Bookman Old Style"/>
          <w:sz w:val="26"/>
          <w:szCs w:val="26"/>
        </w:rPr>
        <w:tab/>
        <w:t xml:space="preserve">Assim, patente a discriminação referente às empresas de pequeno porte e microempresas, como a peticionante, devendo ser abolido deste Edital referido pensamento, </w:t>
      </w:r>
      <w:proofErr w:type="gramStart"/>
      <w:r w:rsidR="00DB6DBB">
        <w:rPr>
          <w:rFonts w:ascii="Bookman Old Style" w:hAnsi="Bookman Old Style"/>
          <w:sz w:val="26"/>
          <w:szCs w:val="26"/>
        </w:rPr>
        <w:t>sob pena</w:t>
      </w:r>
      <w:proofErr w:type="gramEnd"/>
      <w:r w:rsidR="00DB6DBB">
        <w:rPr>
          <w:rFonts w:ascii="Bookman Old Style" w:hAnsi="Bookman Old Style"/>
          <w:sz w:val="26"/>
          <w:szCs w:val="26"/>
        </w:rPr>
        <w:t xml:space="preserve"> de interpelação judicial. </w:t>
      </w:r>
    </w:p>
    <w:p w:rsidR="00DB6DBB" w:rsidRDefault="00DB6DBB" w:rsidP="00DB6DBB">
      <w:pPr>
        <w:ind w:firstLine="709"/>
        <w:jc w:val="both"/>
        <w:rPr>
          <w:rFonts w:ascii="Bookman Old Style" w:hAnsi="Bookman Old Style"/>
          <w:sz w:val="26"/>
          <w:szCs w:val="26"/>
        </w:rPr>
      </w:pPr>
    </w:p>
    <w:p w:rsidR="00DB6DBB" w:rsidRDefault="00DB6DBB" w:rsidP="00DB6DBB">
      <w:pPr>
        <w:jc w:val="both"/>
        <w:rPr>
          <w:rFonts w:ascii="Bookman Old Style" w:hAnsi="Bookman Old Style"/>
          <w:sz w:val="26"/>
          <w:szCs w:val="26"/>
        </w:rPr>
      </w:pPr>
      <w:r>
        <w:rPr>
          <w:rFonts w:ascii="Bookman Old Style" w:hAnsi="Bookman Old Style"/>
          <w:sz w:val="26"/>
          <w:szCs w:val="26"/>
        </w:rPr>
        <w:t>DA CONTRADIÇÃO APRESENTADA PELO</w:t>
      </w:r>
      <w:r w:rsidR="00906176">
        <w:rPr>
          <w:rFonts w:ascii="Bookman Old Style" w:hAnsi="Bookman Old Style"/>
          <w:sz w:val="26"/>
          <w:szCs w:val="26"/>
        </w:rPr>
        <w:t xml:space="preserve"> EDITAL EM COMPARAÇÃO AO ITEMS E SUBITEMS EXPOSTO PELO EDITAL</w:t>
      </w:r>
    </w:p>
    <w:p w:rsidR="00906176" w:rsidRDefault="00906176" w:rsidP="00906176">
      <w:pPr>
        <w:autoSpaceDE w:val="0"/>
        <w:autoSpaceDN w:val="0"/>
        <w:adjustRightInd w:val="0"/>
        <w:rPr>
          <w:b/>
          <w:bCs/>
        </w:rPr>
      </w:pPr>
    </w:p>
    <w:p w:rsidR="00906176" w:rsidRDefault="00906176" w:rsidP="00906176">
      <w:pPr>
        <w:autoSpaceDE w:val="0"/>
        <w:autoSpaceDN w:val="0"/>
        <w:adjustRightInd w:val="0"/>
        <w:rPr>
          <w:b/>
          <w:bCs/>
        </w:rPr>
      </w:pPr>
    </w:p>
    <w:p w:rsidR="00906176" w:rsidRPr="00A85B4B" w:rsidRDefault="00906176" w:rsidP="00906176">
      <w:pPr>
        <w:autoSpaceDE w:val="0"/>
        <w:autoSpaceDN w:val="0"/>
        <w:adjustRightInd w:val="0"/>
        <w:rPr>
          <w:b/>
          <w:bCs/>
        </w:rPr>
      </w:pPr>
      <w:r w:rsidRPr="00A85B4B">
        <w:rPr>
          <w:b/>
          <w:bCs/>
        </w:rPr>
        <w:t>19. DAS DISPOSIÇÕES GERAIS</w:t>
      </w:r>
    </w:p>
    <w:p w:rsidR="00906176" w:rsidRPr="00A85B4B" w:rsidRDefault="00906176" w:rsidP="00906176">
      <w:pPr>
        <w:autoSpaceDE w:val="0"/>
        <w:autoSpaceDN w:val="0"/>
        <w:adjustRightInd w:val="0"/>
        <w:rPr>
          <w:b/>
          <w:bCs/>
        </w:rPr>
      </w:pPr>
    </w:p>
    <w:p w:rsidR="00906176" w:rsidRPr="00A85B4B" w:rsidRDefault="00906176" w:rsidP="00906176">
      <w:pPr>
        <w:autoSpaceDE w:val="0"/>
        <w:autoSpaceDN w:val="0"/>
        <w:adjustRightInd w:val="0"/>
        <w:rPr>
          <w:b/>
        </w:rPr>
      </w:pPr>
      <w:r w:rsidRPr="00A85B4B">
        <w:rPr>
          <w:b/>
          <w:bCs/>
        </w:rPr>
        <w:t xml:space="preserve">19.1. </w:t>
      </w:r>
      <w:r w:rsidRPr="00A85B4B">
        <w:rPr>
          <w:b/>
        </w:rPr>
        <w:t xml:space="preserve">Os critérios de recebimento e aceitação do objeto e de fiscalização, assim como </w:t>
      </w:r>
      <w:proofErr w:type="gramStart"/>
      <w:r w:rsidRPr="00A85B4B">
        <w:rPr>
          <w:b/>
        </w:rPr>
        <w:t>as</w:t>
      </w:r>
      <w:proofErr w:type="gramEnd"/>
    </w:p>
    <w:p w:rsidR="00906176" w:rsidRPr="00A85B4B" w:rsidRDefault="00906176" w:rsidP="00906176">
      <w:pPr>
        <w:autoSpaceDE w:val="0"/>
        <w:autoSpaceDN w:val="0"/>
        <w:adjustRightInd w:val="0"/>
        <w:rPr>
          <w:b/>
        </w:rPr>
      </w:pPr>
      <w:proofErr w:type="gramStart"/>
      <w:r w:rsidRPr="00A85B4B">
        <w:rPr>
          <w:b/>
        </w:rPr>
        <w:t>obrigações</w:t>
      </w:r>
      <w:proofErr w:type="gramEnd"/>
      <w:r w:rsidRPr="00A85B4B">
        <w:rPr>
          <w:b/>
        </w:rPr>
        <w:t xml:space="preserve"> da Contratante e da Contratada estão previstos no Termo de Referência.</w:t>
      </w:r>
    </w:p>
    <w:p w:rsidR="00906176" w:rsidRDefault="00906176" w:rsidP="00906176">
      <w:pPr>
        <w:rPr>
          <w:b/>
          <w:color w:val="000000"/>
        </w:rPr>
      </w:pPr>
    </w:p>
    <w:p w:rsidR="00906176" w:rsidRDefault="00906176" w:rsidP="00906176">
      <w:pPr>
        <w:rPr>
          <w:sz w:val="22"/>
          <w:szCs w:val="22"/>
        </w:rPr>
      </w:pPr>
    </w:p>
    <w:p w:rsidR="00906176" w:rsidRDefault="00906176" w:rsidP="00906176"/>
    <w:p w:rsidR="00906176" w:rsidRPr="00F42641" w:rsidRDefault="00F42641" w:rsidP="00906176">
      <w:pPr>
        <w:jc w:val="both"/>
        <w:rPr>
          <w:rFonts w:ascii="Bookman Old Style" w:hAnsi="Bookman Old Style" w:cstheme="minorBidi"/>
          <w:b/>
        </w:rPr>
      </w:pPr>
      <w:r>
        <w:rPr>
          <w:sz w:val="32"/>
          <w:szCs w:val="32"/>
        </w:rPr>
        <w:t xml:space="preserve">      </w:t>
      </w:r>
      <w:r w:rsidR="00A85B4B">
        <w:rPr>
          <w:rFonts w:ascii="Bookman Old Style" w:hAnsi="Bookman Old Style"/>
        </w:rPr>
        <w:t>15</w:t>
      </w:r>
      <w:r w:rsidRPr="00F42641">
        <w:rPr>
          <w:rFonts w:ascii="Bookman Old Style" w:hAnsi="Bookman Old Style"/>
        </w:rPr>
        <w:t xml:space="preserve">. </w:t>
      </w:r>
      <w:r w:rsidR="00906176" w:rsidRPr="00F42641">
        <w:rPr>
          <w:rFonts w:ascii="Bookman Old Style" w:hAnsi="Bookman Old Style"/>
        </w:rPr>
        <w:t xml:space="preserve">No anexo do Edital Pregão Eletrônico nº </w:t>
      </w:r>
      <w:proofErr w:type="gramStart"/>
      <w:r w:rsidR="00906176" w:rsidRPr="00F42641">
        <w:rPr>
          <w:rFonts w:ascii="Bookman Old Style" w:hAnsi="Bookman Old Style"/>
        </w:rPr>
        <w:t>16/2013,</w:t>
      </w:r>
      <w:proofErr w:type="gramEnd"/>
      <w:r w:rsidR="00906176" w:rsidRPr="00F42641">
        <w:rPr>
          <w:rFonts w:ascii="Bookman Old Style" w:hAnsi="Bookman Old Style"/>
        </w:rPr>
        <w:t>no seu termo de referência (controle de qualidade),o subitem 5.1 e os demais subitens subsequentes,</w:t>
      </w:r>
      <w:r w:rsidR="00571EC8">
        <w:rPr>
          <w:rFonts w:ascii="Bookman Old Style" w:hAnsi="Bookman Old Style"/>
        </w:rPr>
        <w:t xml:space="preserve"> </w:t>
      </w:r>
      <w:r w:rsidR="00906176" w:rsidRPr="00F42641">
        <w:rPr>
          <w:rFonts w:ascii="Bookman Old Style" w:hAnsi="Bookman Old Style"/>
        </w:rPr>
        <w:t>ele pede avaliação dos protótipos da empresa classificada em 1º lugar,</w:t>
      </w:r>
      <w:r w:rsidR="00571EC8">
        <w:rPr>
          <w:rFonts w:ascii="Bookman Old Style" w:hAnsi="Bookman Old Style"/>
        </w:rPr>
        <w:t xml:space="preserve"> </w:t>
      </w:r>
      <w:r w:rsidR="00906176" w:rsidRPr="00F42641">
        <w:rPr>
          <w:rFonts w:ascii="Bookman Old Style" w:hAnsi="Bookman Old Style"/>
        </w:rPr>
        <w:t>que deverão vir com recursos próprios.</w:t>
      </w:r>
      <w:r w:rsidR="00571EC8">
        <w:rPr>
          <w:rFonts w:ascii="Bookman Old Style" w:hAnsi="Bookman Old Style"/>
        </w:rPr>
        <w:t xml:space="preserve"> </w:t>
      </w:r>
      <w:r w:rsidR="00906176" w:rsidRPr="00F42641">
        <w:rPr>
          <w:rFonts w:ascii="Bookman Old Style" w:hAnsi="Bookman Old Style"/>
        </w:rPr>
        <w:t>O subitem 5.6.1.1 destaca que: A(s) empresa(s) classificada(s) em primeiro lugar em cada grupo/item deverá (ao</w:t>
      </w:r>
      <w:proofErr w:type="gramStart"/>
      <w:r w:rsidR="00906176" w:rsidRPr="00F42641">
        <w:rPr>
          <w:rFonts w:ascii="Bookman Old Style" w:hAnsi="Bookman Old Style"/>
        </w:rPr>
        <w:t>),</w:t>
      </w:r>
      <w:proofErr w:type="gramEnd"/>
      <w:r w:rsidR="00906176" w:rsidRPr="00F42641">
        <w:rPr>
          <w:rFonts w:ascii="Bookman Old Style" w:hAnsi="Bookman Old Style"/>
        </w:rPr>
        <w:t>com recursos próprios,</w:t>
      </w:r>
      <w:r w:rsidR="00571EC8">
        <w:rPr>
          <w:rFonts w:ascii="Bookman Old Style" w:hAnsi="Bookman Old Style"/>
        </w:rPr>
        <w:t xml:space="preserve"> </w:t>
      </w:r>
      <w:r w:rsidR="00906176" w:rsidRPr="00F42641">
        <w:rPr>
          <w:rFonts w:ascii="Bookman Old Style" w:hAnsi="Bookman Old Style"/>
        </w:rPr>
        <w:t>contratar um Organismo de Certificação de Produto-OCP-acreditado pela CGCRE-INMETRO (Coordenação Geral de Acreditação do Instituto Nacional de Metrologia,</w:t>
      </w:r>
      <w:r w:rsidR="00571EC8">
        <w:rPr>
          <w:rFonts w:ascii="Bookman Old Style" w:hAnsi="Bookman Old Style"/>
        </w:rPr>
        <w:t xml:space="preserve"> </w:t>
      </w:r>
      <w:r w:rsidR="00906176" w:rsidRPr="00F42641">
        <w:rPr>
          <w:rFonts w:ascii="Bookman Old Style" w:hAnsi="Bookman Old Style"/>
        </w:rPr>
        <w:t xml:space="preserve">Qualidade e Tecnologia) na </w:t>
      </w:r>
      <w:r w:rsidR="00906176" w:rsidRPr="00F42641">
        <w:rPr>
          <w:rFonts w:ascii="Bookman Old Style" w:hAnsi="Bookman Old Style"/>
          <w:b/>
        </w:rPr>
        <w:t>ABNT NBR14006/2008-</w:t>
      </w:r>
    </w:p>
    <w:p w:rsidR="00906176" w:rsidRPr="00F42641" w:rsidRDefault="00906176" w:rsidP="00906176">
      <w:pPr>
        <w:jc w:val="both"/>
        <w:rPr>
          <w:rFonts w:ascii="Bookman Old Style" w:hAnsi="Bookman Old Style"/>
        </w:rPr>
      </w:pPr>
      <w:r w:rsidRPr="00F42641">
        <w:rPr>
          <w:rFonts w:ascii="Bookman Old Style" w:hAnsi="Bookman Old Style"/>
        </w:rPr>
        <w:t>Móveis escolares-Cadeiras e Mesas para Conjunto Aluno Individuais,</w:t>
      </w:r>
      <w:r w:rsidR="00571EC8">
        <w:rPr>
          <w:rFonts w:ascii="Bookman Old Style" w:hAnsi="Bookman Old Style"/>
        </w:rPr>
        <w:t xml:space="preserve"> </w:t>
      </w:r>
      <w:r w:rsidRPr="00F42641">
        <w:rPr>
          <w:rFonts w:ascii="Bookman Old Style" w:hAnsi="Bookman Old Style"/>
        </w:rPr>
        <w:t>para atestar a conformidade dos produtos em relação a este Termo de Referência.</w:t>
      </w:r>
      <w:r w:rsidR="00571EC8">
        <w:rPr>
          <w:rFonts w:ascii="Bookman Old Style" w:hAnsi="Bookman Old Style"/>
        </w:rPr>
        <w:t xml:space="preserve"> </w:t>
      </w:r>
      <w:r w:rsidRPr="00F42641">
        <w:rPr>
          <w:rFonts w:ascii="Bookman Old Style" w:hAnsi="Bookman Old Style"/>
        </w:rPr>
        <w:t xml:space="preserve">E no subitem 5.6.1.1.1 destaca que: Num prazo máximo de </w:t>
      </w:r>
      <w:proofErr w:type="gramStart"/>
      <w:r w:rsidRPr="00F42641">
        <w:rPr>
          <w:rFonts w:ascii="Bookman Old Style" w:hAnsi="Bookman Old Style"/>
          <w:b/>
        </w:rPr>
        <w:t>30(trinta) dias,</w:t>
      </w:r>
      <w:r w:rsidR="00571EC8">
        <w:rPr>
          <w:rFonts w:ascii="Bookman Old Style" w:hAnsi="Bookman Old Style"/>
          <w:b/>
        </w:rPr>
        <w:t xml:space="preserve"> </w:t>
      </w:r>
      <w:r w:rsidRPr="00F42641">
        <w:rPr>
          <w:rFonts w:ascii="Bookman Old Style" w:hAnsi="Bookman Old Style"/>
          <w:b/>
        </w:rPr>
        <w:t>a partir da indicação do</w:t>
      </w:r>
      <w:r w:rsidRPr="00F42641">
        <w:rPr>
          <w:rFonts w:ascii="Bookman Old Style" w:hAnsi="Bookman Old Style"/>
        </w:rPr>
        <w:t xml:space="preserve"> </w:t>
      </w:r>
      <w:r w:rsidRPr="00F42641">
        <w:rPr>
          <w:rFonts w:ascii="Bookman Old Style" w:hAnsi="Bookman Old Style"/>
          <w:b/>
        </w:rPr>
        <w:t>pregoeiro</w:t>
      </w:r>
      <w:r w:rsidRPr="00F42641">
        <w:rPr>
          <w:rFonts w:ascii="Bookman Old Style" w:hAnsi="Bookman Old Style"/>
        </w:rPr>
        <w:t>,</w:t>
      </w:r>
      <w:r w:rsidR="00571EC8">
        <w:rPr>
          <w:rFonts w:ascii="Bookman Old Style" w:hAnsi="Bookman Old Style"/>
        </w:rPr>
        <w:t xml:space="preserve"> </w:t>
      </w:r>
      <w:r w:rsidRPr="00F42641">
        <w:rPr>
          <w:rFonts w:ascii="Bookman Old Style" w:hAnsi="Bookman Old Style"/>
        </w:rPr>
        <w:t>essa</w:t>
      </w:r>
      <w:proofErr w:type="gramEnd"/>
      <w:r w:rsidRPr="00F42641">
        <w:rPr>
          <w:rFonts w:ascii="Bookman Old Style" w:hAnsi="Bookman Old Style"/>
        </w:rPr>
        <w:t xml:space="preserve"> empresa deverá entregar ao FNDE um Relatório de Avaliação do Protótipo,</w:t>
      </w:r>
      <w:r w:rsidR="00571EC8">
        <w:rPr>
          <w:rFonts w:ascii="Bookman Old Style" w:hAnsi="Bookman Old Style"/>
        </w:rPr>
        <w:t xml:space="preserve"> </w:t>
      </w:r>
      <w:r w:rsidRPr="00F42641">
        <w:rPr>
          <w:rFonts w:ascii="Bookman Old Style" w:hAnsi="Bookman Old Style"/>
        </w:rPr>
        <w:t>contendo as seguintes informações.</w:t>
      </w:r>
    </w:p>
    <w:p w:rsidR="00F42641" w:rsidRDefault="00F42641" w:rsidP="00F42641">
      <w:pPr>
        <w:pStyle w:val="PargrafodaLista"/>
        <w:jc w:val="both"/>
        <w:rPr>
          <w:rFonts w:ascii="Bookman Old Style" w:hAnsi="Bookman Old Style"/>
          <w:sz w:val="24"/>
          <w:szCs w:val="24"/>
        </w:rPr>
      </w:pPr>
    </w:p>
    <w:p w:rsidR="00F42641" w:rsidRDefault="00F42641" w:rsidP="00F42641">
      <w:pPr>
        <w:pStyle w:val="PargrafodaLista"/>
        <w:jc w:val="both"/>
        <w:rPr>
          <w:rFonts w:ascii="Bookman Old Style" w:hAnsi="Bookman Old Style"/>
          <w:sz w:val="24"/>
          <w:szCs w:val="24"/>
        </w:rPr>
      </w:pPr>
    </w:p>
    <w:p w:rsidR="00906176" w:rsidRPr="00F42641" w:rsidRDefault="00906176" w:rsidP="00906176">
      <w:pPr>
        <w:pStyle w:val="PargrafodaLista"/>
        <w:numPr>
          <w:ilvl w:val="0"/>
          <w:numId w:val="4"/>
        </w:numPr>
        <w:jc w:val="both"/>
        <w:rPr>
          <w:rFonts w:ascii="Bookman Old Style" w:hAnsi="Bookman Old Style"/>
          <w:sz w:val="24"/>
          <w:szCs w:val="24"/>
        </w:rPr>
      </w:pPr>
      <w:r w:rsidRPr="00F42641">
        <w:rPr>
          <w:rFonts w:ascii="Bookman Old Style" w:hAnsi="Bookman Old Style"/>
          <w:sz w:val="24"/>
          <w:szCs w:val="24"/>
        </w:rPr>
        <w:t>Identificação do OCP responsável pela análise;</w:t>
      </w:r>
    </w:p>
    <w:p w:rsidR="00906176" w:rsidRPr="00F42641" w:rsidRDefault="00906176" w:rsidP="00906176">
      <w:pPr>
        <w:pStyle w:val="PargrafodaLista"/>
        <w:numPr>
          <w:ilvl w:val="0"/>
          <w:numId w:val="4"/>
        </w:numPr>
        <w:jc w:val="both"/>
        <w:rPr>
          <w:rFonts w:ascii="Bookman Old Style" w:hAnsi="Bookman Old Style"/>
          <w:sz w:val="24"/>
          <w:szCs w:val="24"/>
        </w:rPr>
      </w:pPr>
      <w:r w:rsidRPr="00F42641">
        <w:rPr>
          <w:rFonts w:ascii="Bookman Old Style" w:hAnsi="Bookman Old Style"/>
          <w:sz w:val="24"/>
          <w:szCs w:val="24"/>
        </w:rPr>
        <w:t>Identificação do laboratório responsável pelos ensaios;</w:t>
      </w:r>
    </w:p>
    <w:p w:rsidR="00906176" w:rsidRPr="00F42641" w:rsidRDefault="00906176" w:rsidP="00906176">
      <w:pPr>
        <w:pStyle w:val="PargrafodaLista"/>
        <w:numPr>
          <w:ilvl w:val="0"/>
          <w:numId w:val="4"/>
        </w:numPr>
        <w:jc w:val="both"/>
        <w:rPr>
          <w:rFonts w:ascii="Bookman Old Style" w:hAnsi="Bookman Old Style"/>
          <w:sz w:val="24"/>
          <w:szCs w:val="24"/>
        </w:rPr>
      </w:pPr>
      <w:r w:rsidRPr="00F42641">
        <w:rPr>
          <w:rFonts w:ascii="Bookman Old Style" w:hAnsi="Bookman Old Style"/>
          <w:sz w:val="24"/>
          <w:szCs w:val="24"/>
        </w:rPr>
        <w:t>Identificação clara e inequívoca do produto ensaiado e variações quando for o caso (conforme item 5.3.4);</w:t>
      </w:r>
    </w:p>
    <w:p w:rsidR="00906176" w:rsidRPr="00F42641" w:rsidRDefault="00906176" w:rsidP="00906176">
      <w:pPr>
        <w:pStyle w:val="PargrafodaLista"/>
        <w:numPr>
          <w:ilvl w:val="0"/>
          <w:numId w:val="4"/>
        </w:numPr>
        <w:jc w:val="both"/>
        <w:rPr>
          <w:rFonts w:ascii="Bookman Old Style" w:hAnsi="Bookman Old Style"/>
          <w:sz w:val="24"/>
          <w:szCs w:val="24"/>
        </w:rPr>
      </w:pPr>
      <w:r w:rsidRPr="00F42641">
        <w:rPr>
          <w:rFonts w:ascii="Bookman Old Style" w:hAnsi="Bookman Old Style"/>
          <w:sz w:val="24"/>
          <w:szCs w:val="24"/>
        </w:rPr>
        <w:t>Identificação do fabricante;</w:t>
      </w:r>
    </w:p>
    <w:p w:rsidR="00906176" w:rsidRPr="00F42641" w:rsidRDefault="00906176" w:rsidP="00906176">
      <w:pPr>
        <w:pStyle w:val="PargrafodaLista"/>
        <w:numPr>
          <w:ilvl w:val="0"/>
          <w:numId w:val="4"/>
        </w:numPr>
        <w:jc w:val="both"/>
        <w:rPr>
          <w:rFonts w:ascii="Bookman Old Style" w:hAnsi="Bookman Old Style"/>
          <w:sz w:val="24"/>
          <w:szCs w:val="24"/>
        </w:rPr>
      </w:pPr>
      <w:r w:rsidRPr="00F42641">
        <w:rPr>
          <w:rFonts w:ascii="Bookman Old Style" w:hAnsi="Bookman Old Style"/>
          <w:sz w:val="24"/>
          <w:szCs w:val="24"/>
        </w:rPr>
        <w:t>Identificação do fornecedor;</w:t>
      </w:r>
    </w:p>
    <w:p w:rsidR="00906176" w:rsidRPr="00F42641" w:rsidRDefault="00906176" w:rsidP="00906176">
      <w:pPr>
        <w:pStyle w:val="PargrafodaLista"/>
        <w:numPr>
          <w:ilvl w:val="0"/>
          <w:numId w:val="4"/>
        </w:numPr>
        <w:jc w:val="both"/>
        <w:rPr>
          <w:rFonts w:ascii="Bookman Old Style" w:hAnsi="Bookman Old Style"/>
          <w:sz w:val="24"/>
          <w:szCs w:val="24"/>
        </w:rPr>
      </w:pPr>
      <w:r w:rsidRPr="00F42641">
        <w:rPr>
          <w:rFonts w:ascii="Bookman Old Style" w:hAnsi="Bookman Old Style"/>
          <w:sz w:val="24"/>
          <w:szCs w:val="24"/>
        </w:rPr>
        <w:t>Identificação do fabricante de cada componente injetado e/ou de compensado moldado que compõe a montagem;</w:t>
      </w:r>
    </w:p>
    <w:p w:rsidR="00906176" w:rsidRPr="00F42641" w:rsidRDefault="00906176" w:rsidP="00906176">
      <w:pPr>
        <w:pStyle w:val="PargrafodaLista"/>
        <w:numPr>
          <w:ilvl w:val="0"/>
          <w:numId w:val="4"/>
        </w:numPr>
        <w:jc w:val="both"/>
        <w:rPr>
          <w:rFonts w:ascii="Bookman Old Style" w:hAnsi="Bookman Old Style"/>
          <w:sz w:val="24"/>
          <w:szCs w:val="24"/>
        </w:rPr>
      </w:pPr>
      <w:r w:rsidRPr="00F42641">
        <w:rPr>
          <w:rFonts w:ascii="Bookman Old Style" w:hAnsi="Bookman Old Style"/>
          <w:sz w:val="24"/>
          <w:szCs w:val="24"/>
        </w:rPr>
        <w:lastRenderedPageBreak/>
        <w:t>Resultado da avaliação de conformidade ás especificações e requisitos estipulados nos seguintes itens deste Termo de Referência: 1) Item 3-Especificações Técnicas; 2) Projeto Executivo (Anexo I).</w:t>
      </w:r>
    </w:p>
    <w:p w:rsidR="00906176" w:rsidRPr="00F42641" w:rsidRDefault="00906176" w:rsidP="00906176">
      <w:pPr>
        <w:pStyle w:val="PargrafodaLista"/>
        <w:numPr>
          <w:ilvl w:val="0"/>
          <w:numId w:val="4"/>
        </w:numPr>
        <w:jc w:val="both"/>
        <w:rPr>
          <w:rFonts w:ascii="Bookman Old Style" w:hAnsi="Bookman Old Style"/>
          <w:sz w:val="24"/>
          <w:szCs w:val="24"/>
        </w:rPr>
      </w:pPr>
      <w:r w:rsidRPr="00F42641">
        <w:rPr>
          <w:rFonts w:ascii="Bookman Old Style" w:hAnsi="Bookman Old Style"/>
          <w:sz w:val="24"/>
          <w:szCs w:val="24"/>
        </w:rPr>
        <w:t>Fotos do produto avaliado;</w:t>
      </w:r>
    </w:p>
    <w:p w:rsidR="00906176" w:rsidRPr="00F42641" w:rsidRDefault="00906176" w:rsidP="00906176">
      <w:pPr>
        <w:pStyle w:val="PargrafodaLista"/>
        <w:numPr>
          <w:ilvl w:val="0"/>
          <w:numId w:val="4"/>
        </w:numPr>
        <w:jc w:val="both"/>
        <w:rPr>
          <w:rFonts w:ascii="Bookman Old Style" w:hAnsi="Bookman Old Style"/>
          <w:sz w:val="24"/>
          <w:szCs w:val="24"/>
        </w:rPr>
      </w:pPr>
      <w:r w:rsidRPr="00F42641">
        <w:rPr>
          <w:rFonts w:ascii="Bookman Old Style" w:hAnsi="Bookman Old Style"/>
          <w:sz w:val="24"/>
          <w:szCs w:val="24"/>
        </w:rPr>
        <w:t>Parecer conclusivo sobre a avaliação;</w:t>
      </w:r>
    </w:p>
    <w:p w:rsidR="00906176" w:rsidRPr="00F42641" w:rsidRDefault="00906176" w:rsidP="00906176">
      <w:pPr>
        <w:pStyle w:val="PargrafodaLista"/>
        <w:numPr>
          <w:ilvl w:val="0"/>
          <w:numId w:val="4"/>
        </w:numPr>
        <w:jc w:val="both"/>
        <w:rPr>
          <w:rFonts w:ascii="Bookman Old Style" w:hAnsi="Bookman Old Style"/>
          <w:sz w:val="24"/>
          <w:szCs w:val="24"/>
        </w:rPr>
      </w:pPr>
      <w:r w:rsidRPr="00F42641">
        <w:rPr>
          <w:rFonts w:ascii="Bookman Old Style" w:hAnsi="Bookman Old Style"/>
          <w:sz w:val="24"/>
          <w:szCs w:val="24"/>
        </w:rPr>
        <w:t>Informações de data,</w:t>
      </w:r>
      <w:r w:rsidR="00571EC8">
        <w:rPr>
          <w:rFonts w:ascii="Bookman Old Style" w:hAnsi="Bookman Old Style"/>
          <w:sz w:val="24"/>
          <w:szCs w:val="24"/>
        </w:rPr>
        <w:t xml:space="preserve"> </w:t>
      </w:r>
      <w:r w:rsidRPr="00F42641">
        <w:rPr>
          <w:rFonts w:ascii="Bookman Old Style" w:hAnsi="Bookman Old Style"/>
          <w:sz w:val="24"/>
          <w:szCs w:val="24"/>
        </w:rPr>
        <w:t>nome e assinatura do técnico responsável.</w:t>
      </w:r>
    </w:p>
    <w:p w:rsidR="00906176" w:rsidRPr="00F42641" w:rsidRDefault="00906176" w:rsidP="00906176">
      <w:pPr>
        <w:jc w:val="both"/>
        <w:rPr>
          <w:rFonts w:ascii="Bookman Old Style" w:hAnsi="Bookman Old Style"/>
        </w:rPr>
      </w:pPr>
    </w:p>
    <w:p w:rsidR="00F42641" w:rsidRDefault="00A85B4B" w:rsidP="00906176">
      <w:pPr>
        <w:jc w:val="both"/>
        <w:rPr>
          <w:rFonts w:ascii="Bookman Old Style" w:hAnsi="Bookman Old Style"/>
        </w:rPr>
      </w:pPr>
      <w:r>
        <w:rPr>
          <w:rFonts w:ascii="Bookman Old Style" w:hAnsi="Bookman Old Style"/>
        </w:rPr>
        <w:t xml:space="preserve">      16</w:t>
      </w:r>
      <w:r w:rsidR="00F42641">
        <w:rPr>
          <w:rFonts w:ascii="Bookman Old Style" w:hAnsi="Bookman Old Style"/>
        </w:rPr>
        <w:t xml:space="preserve">. </w:t>
      </w:r>
      <w:r w:rsidR="00906176" w:rsidRPr="00F42641">
        <w:rPr>
          <w:rFonts w:ascii="Bookman Old Style" w:hAnsi="Bookman Old Style"/>
        </w:rPr>
        <w:t>Como é que pode uma empresa apresentar um protótipo nos seus subitens acima com prazo máximo de 30 dias,</w:t>
      </w:r>
      <w:r w:rsidR="00571EC8">
        <w:rPr>
          <w:rFonts w:ascii="Bookman Old Style" w:hAnsi="Bookman Old Style"/>
        </w:rPr>
        <w:t xml:space="preserve"> </w:t>
      </w:r>
      <w:r w:rsidR="00906176" w:rsidRPr="00F42641">
        <w:rPr>
          <w:rFonts w:ascii="Bookman Old Style" w:hAnsi="Bookman Old Style"/>
        </w:rPr>
        <w:t>se os próprios laboratórios demoram</w:t>
      </w:r>
      <w:proofErr w:type="gramStart"/>
      <w:r w:rsidR="00906176" w:rsidRPr="00F42641">
        <w:rPr>
          <w:rFonts w:ascii="Bookman Old Style" w:hAnsi="Bookman Old Style"/>
        </w:rPr>
        <w:t xml:space="preserve">  </w:t>
      </w:r>
      <w:proofErr w:type="gramEnd"/>
      <w:r w:rsidR="00906176" w:rsidRPr="00F42641">
        <w:rPr>
          <w:rFonts w:ascii="Bookman Old Style" w:hAnsi="Bookman Old Style"/>
        </w:rPr>
        <w:t>ate 60 dias para análise, Se ao menos não conseguem comprar os componentes para fabricação dos mobiliários (</w:t>
      </w:r>
      <w:r w:rsidR="00906176" w:rsidRPr="00F42641">
        <w:rPr>
          <w:rFonts w:ascii="Bookman Old Style" w:hAnsi="Bookman Old Style"/>
          <w:b/>
        </w:rPr>
        <w:t>pois existi um</w:t>
      </w:r>
      <w:r w:rsidR="00F42641">
        <w:rPr>
          <w:rFonts w:ascii="Bookman Old Style" w:hAnsi="Bookman Old Style"/>
          <w:b/>
        </w:rPr>
        <w:t>a</w:t>
      </w:r>
      <w:r w:rsidR="00906176" w:rsidRPr="00F42641">
        <w:rPr>
          <w:rFonts w:ascii="Bookman Old Style" w:hAnsi="Bookman Old Style"/>
          <w:b/>
        </w:rPr>
        <w:t xml:space="preserve"> “associação” que demanda exclusividade na compra destes componentes par</w:t>
      </w:r>
      <w:r w:rsidR="00F42641">
        <w:rPr>
          <w:rFonts w:ascii="Bookman Old Style" w:hAnsi="Bookman Old Style"/>
          <w:b/>
        </w:rPr>
        <w:t xml:space="preserve">a fabricação deste </w:t>
      </w:r>
      <w:r w:rsidR="00571EC8">
        <w:rPr>
          <w:rFonts w:ascii="Bookman Old Style" w:hAnsi="Bookman Old Style"/>
          <w:b/>
        </w:rPr>
        <w:t>mobiliários</w:t>
      </w:r>
      <w:r w:rsidR="00F42641">
        <w:rPr>
          <w:rFonts w:ascii="Bookman Old Style" w:hAnsi="Bookman Old Style"/>
          <w:b/>
        </w:rPr>
        <w:t>)</w:t>
      </w:r>
      <w:r w:rsidR="00906176" w:rsidRPr="00F42641">
        <w:rPr>
          <w:rFonts w:ascii="Bookman Old Style" w:hAnsi="Bookman Old Style"/>
        </w:rPr>
        <w:t>.</w:t>
      </w:r>
    </w:p>
    <w:p w:rsidR="00F42641" w:rsidRDefault="00F42641" w:rsidP="00906176">
      <w:pPr>
        <w:jc w:val="both"/>
        <w:rPr>
          <w:rFonts w:ascii="Bookman Old Style" w:hAnsi="Bookman Old Style"/>
        </w:rPr>
      </w:pPr>
    </w:p>
    <w:p w:rsidR="00906176" w:rsidRPr="00F42641" w:rsidRDefault="00F42641" w:rsidP="00906176">
      <w:pPr>
        <w:jc w:val="both"/>
        <w:rPr>
          <w:rFonts w:ascii="Bookman Old Style" w:hAnsi="Bookman Old Style"/>
        </w:rPr>
      </w:pPr>
      <w:r>
        <w:rPr>
          <w:rFonts w:ascii="Bookman Old Style" w:hAnsi="Bookman Old Style"/>
        </w:rPr>
        <w:t xml:space="preserve">     </w:t>
      </w:r>
      <w:r w:rsidR="00A85B4B">
        <w:rPr>
          <w:rFonts w:ascii="Bookman Old Style" w:hAnsi="Bookman Old Style"/>
        </w:rPr>
        <w:t>17</w:t>
      </w:r>
      <w:r>
        <w:rPr>
          <w:rFonts w:ascii="Bookman Old Style" w:hAnsi="Bookman Old Style"/>
        </w:rPr>
        <w:t xml:space="preserve">. </w:t>
      </w:r>
      <w:r w:rsidR="00906176" w:rsidRPr="00F42641">
        <w:rPr>
          <w:rFonts w:ascii="Bookman Old Style" w:hAnsi="Bookman Old Style"/>
        </w:rPr>
        <w:t>Como é que outras empresas vão conseguir fabricar seus próprios componentes e fazer laudo em até 30 dias?</w:t>
      </w:r>
    </w:p>
    <w:p w:rsidR="00906176" w:rsidRPr="00F42641" w:rsidRDefault="00906176" w:rsidP="00906176">
      <w:pPr>
        <w:jc w:val="both"/>
        <w:rPr>
          <w:rFonts w:ascii="Bookman Old Style" w:hAnsi="Bookman Old Style"/>
        </w:rPr>
      </w:pPr>
      <w:r w:rsidRPr="00F42641">
        <w:rPr>
          <w:rFonts w:ascii="Bookman Old Style" w:hAnsi="Bookman Old Style"/>
        </w:rPr>
        <w:t xml:space="preserve">Pois, o investimento para fabricação dos componentes tem </w:t>
      </w:r>
      <w:proofErr w:type="gramStart"/>
      <w:r w:rsidRPr="00F42641">
        <w:rPr>
          <w:rFonts w:ascii="Bookman Old Style" w:hAnsi="Bookman Old Style"/>
        </w:rPr>
        <w:t>valor muito alto e demorados</w:t>
      </w:r>
      <w:proofErr w:type="gramEnd"/>
      <w:r w:rsidRPr="00F42641">
        <w:rPr>
          <w:rFonts w:ascii="Bookman Old Style" w:hAnsi="Bookman Old Style"/>
        </w:rPr>
        <w:t xml:space="preserve">.  </w:t>
      </w:r>
      <w:proofErr w:type="gramStart"/>
      <w:r w:rsidRPr="00F42641">
        <w:rPr>
          <w:rFonts w:ascii="Bookman Old Style" w:hAnsi="Bookman Old Style"/>
        </w:rPr>
        <w:t>da</w:t>
      </w:r>
      <w:proofErr w:type="gramEnd"/>
      <w:r w:rsidRPr="00F42641">
        <w:rPr>
          <w:rFonts w:ascii="Bookman Old Style" w:hAnsi="Bookman Old Style"/>
        </w:rPr>
        <w:t xml:space="preserve"> data da publicação do edital até o prazo máximo estabelecido no termo de referência item 5. </w:t>
      </w:r>
      <w:proofErr w:type="gramStart"/>
      <w:r w:rsidRPr="00F42641">
        <w:rPr>
          <w:rFonts w:ascii="Bookman Old Style" w:hAnsi="Bookman Old Style"/>
        </w:rPr>
        <w:t>subitem</w:t>
      </w:r>
      <w:proofErr w:type="gramEnd"/>
      <w:r w:rsidRPr="00F42641">
        <w:rPr>
          <w:rFonts w:ascii="Bookman Old Style" w:hAnsi="Bookman Old Style"/>
        </w:rPr>
        <w:t xml:space="preserve"> </w:t>
      </w:r>
      <w:r w:rsidR="00F42641">
        <w:rPr>
          <w:rFonts w:ascii="Bookman Old Style" w:hAnsi="Bookman Old Style"/>
          <w:b/>
        </w:rPr>
        <w:t>5.6.1.3.</w:t>
      </w:r>
      <w:r w:rsidRPr="00F42641">
        <w:rPr>
          <w:rFonts w:ascii="Bookman Old Style" w:hAnsi="Bookman Old Style"/>
        </w:rPr>
        <w:t xml:space="preserve"> Decorrido o prazo de apresentação do Relatório de Avaliação do Protótipo,</w:t>
      </w:r>
      <w:r w:rsidR="00571EC8">
        <w:rPr>
          <w:rFonts w:ascii="Bookman Old Style" w:hAnsi="Bookman Old Style"/>
        </w:rPr>
        <w:t xml:space="preserve"> </w:t>
      </w:r>
      <w:r w:rsidRPr="00F42641">
        <w:rPr>
          <w:rFonts w:ascii="Bookman Old Style" w:hAnsi="Bookman Old Style"/>
        </w:rPr>
        <w:t>caso a empresa vencedora não tenha todos os protótipos aprovados,</w:t>
      </w:r>
      <w:r w:rsidR="00571EC8">
        <w:rPr>
          <w:rFonts w:ascii="Bookman Old Style" w:hAnsi="Bookman Old Style"/>
        </w:rPr>
        <w:t xml:space="preserve"> </w:t>
      </w:r>
      <w:r w:rsidRPr="00F42641">
        <w:rPr>
          <w:rFonts w:ascii="Bookman Old Style" w:hAnsi="Bookman Old Style"/>
        </w:rPr>
        <w:t>por motivos justificados pelo OCP para realização dos ensaios,</w:t>
      </w:r>
      <w:r w:rsidR="00571EC8">
        <w:rPr>
          <w:rFonts w:ascii="Bookman Old Style" w:hAnsi="Bookman Old Style"/>
        </w:rPr>
        <w:t xml:space="preserve"> </w:t>
      </w:r>
      <w:r w:rsidRPr="00F42641">
        <w:rPr>
          <w:rFonts w:ascii="Bookman Old Style" w:hAnsi="Bookman Old Style"/>
        </w:rPr>
        <w:t>o FNDE poderá conceder prazo adicional máximo de 10 (dez) dias ou,</w:t>
      </w:r>
      <w:r w:rsidR="00571EC8">
        <w:rPr>
          <w:rFonts w:ascii="Bookman Old Style" w:hAnsi="Bookman Old Style"/>
        </w:rPr>
        <w:t xml:space="preserve"> </w:t>
      </w:r>
      <w:r w:rsidRPr="00F42641">
        <w:rPr>
          <w:rFonts w:ascii="Bookman Old Style" w:hAnsi="Bookman Old Style"/>
        </w:rPr>
        <w:t>caso não seja acatada a justificativa,</w:t>
      </w:r>
      <w:r w:rsidR="00571EC8">
        <w:rPr>
          <w:rFonts w:ascii="Bookman Old Style" w:hAnsi="Bookman Old Style"/>
        </w:rPr>
        <w:t xml:space="preserve"> </w:t>
      </w:r>
      <w:r w:rsidRPr="00F42641">
        <w:rPr>
          <w:rFonts w:ascii="Bookman Old Style" w:hAnsi="Bookman Old Style"/>
        </w:rPr>
        <w:t>o segundo colocado do item será convocado,</w:t>
      </w:r>
      <w:r w:rsidR="00571EC8">
        <w:rPr>
          <w:rFonts w:ascii="Bookman Old Style" w:hAnsi="Bookman Old Style"/>
        </w:rPr>
        <w:t xml:space="preserve"> </w:t>
      </w:r>
      <w:r w:rsidRPr="00F42641">
        <w:rPr>
          <w:rFonts w:ascii="Bookman Old Style" w:hAnsi="Bookman Old Style"/>
        </w:rPr>
        <w:t>e assim sucessivamente.</w:t>
      </w:r>
      <w:r w:rsidR="00F42641">
        <w:rPr>
          <w:rFonts w:ascii="Bookman Old Style" w:hAnsi="Bookman Old Style"/>
        </w:rPr>
        <w:t xml:space="preserve"> </w:t>
      </w:r>
      <w:proofErr w:type="gramStart"/>
      <w:r w:rsidR="00F42641">
        <w:rPr>
          <w:rFonts w:ascii="Bookman Old Style" w:hAnsi="Bookman Old Style"/>
        </w:rPr>
        <w:t>o</w:t>
      </w:r>
      <w:proofErr w:type="gramEnd"/>
      <w:r w:rsidRPr="00F42641">
        <w:rPr>
          <w:rFonts w:ascii="Bookman Old Style" w:hAnsi="Bookman Old Style"/>
        </w:rPr>
        <w:t xml:space="preserve"> próprio edital no anexo 1,item 3.4.</w:t>
      </w:r>
    </w:p>
    <w:p w:rsidR="00C85E23" w:rsidRPr="00F42641" w:rsidRDefault="00C85E23" w:rsidP="00906176">
      <w:pPr>
        <w:jc w:val="both"/>
        <w:rPr>
          <w:rFonts w:ascii="Bookman Old Style" w:hAnsi="Bookman Old Style"/>
          <w:b/>
        </w:rPr>
      </w:pPr>
    </w:p>
    <w:p w:rsidR="00906176" w:rsidRPr="00A85B4B" w:rsidRDefault="00906176" w:rsidP="00906176">
      <w:pPr>
        <w:jc w:val="both"/>
        <w:rPr>
          <w:rFonts w:ascii="Bookman Old Style" w:hAnsi="Bookman Old Style"/>
          <w:b/>
        </w:rPr>
      </w:pPr>
      <w:r w:rsidRPr="00A85B4B">
        <w:rPr>
          <w:rFonts w:ascii="Bookman Old Style" w:hAnsi="Bookman Old Style"/>
          <w:b/>
        </w:rPr>
        <w:t>3.4 Inicialmente,</w:t>
      </w:r>
      <w:r w:rsidR="00571EC8">
        <w:rPr>
          <w:rFonts w:ascii="Bookman Old Style" w:hAnsi="Bookman Old Style"/>
          <w:b/>
        </w:rPr>
        <w:t xml:space="preserve"> </w:t>
      </w:r>
      <w:r w:rsidRPr="00A85B4B">
        <w:rPr>
          <w:rFonts w:ascii="Bookman Old Style" w:hAnsi="Bookman Old Style"/>
          <w:b/>
        </w:rPr>
        <w:t>não há previsão de aquisição imediata por parte do órgão gerenciador.</w:t>
      </w:r>
    </w:p>
    <w:p w:rsidR="00F42641" w:rsidRPr="00A85B4B" w:rsidRDefault="00F42641" w:rsidP="00906176">
      <w:pPr>
        <w:jc w:val="both"/>
        <w:rPr>
          <w:rFonts w:ascii="Bookman Old Style" w:hAnsi="Bookman Old Style"/>
          <w:b/>
        </w:rPr>
      </w:pPr>
    </w:p>
    <w:p w:rsidR="00906176" w:rsidRDefault="00F42641" w:rsidP="00906176">
      <w:pPr>
        <w:jc w:val="both"/>
        <w:rPr>
          <w:b/>
          <w:sz w:val="32"/>
          <w:szCs w:val="32"/>
        </w:rPr>
      </w:pPr>
      <w:r>
        <w:rPr>
          <w:rFonts w:ascii="Bookman Old Style" w:hAnsi="Bookman Old Style"/>
        </w:rPr>
        <w:t xml:space="preserve">     </w:t>
      </w:r>
      <w:r w:rsidR="00A85B4B">
        <w:rPr>
          <w:rFonts w:ascii="Bookman Old Style" w:hAnsi="Bookman Old Style"/>
        </w:rPr>
        <w:t>18</w:t>
      </w:r>
      <w:r>
        <w:rPr>
          <w:rFonts w:ascii="Bookman Old Style" w:hAnsi="Bookman Old Style"/>
        </w:rPr>
        <w:t xml:space="preserve">. Vejamos </w:t>
      </w:r>
      <w:r w:rsidR="00906176" w:rsidRPr="00F42641">
        <w:rPr>
          <w:rFonts w:ascii="Bookman Old Style" w:hAnsi="Bookman Old Style"/>
        </w:rPr>
        <w:t xml:space="preserve">Se o próprio edital vem esse subitem 3.4 o porquê de não dá mais prazo para que todas as empresas do âmbito nacional </w:t>
      </w:r>
      <w:r w:rsidR="00906176" w:rsidRPr="00F42641">
        <w:t xml:space="preserve">tenha chance de participar com tempo hábil a fazer suas amostras e laudos. </w:t>
      </w:r>
    </w:p>
    <w:p w:rsidR="00906176" w:rsidRDefault="00DB6DBB" w:rsidP="00DB6DBB">
      <w:pPr>
        <w:tabs>
          <w:tab w:val="left" w:pos="567"/>
        </w:tabs>
        <w:spacing w:before="240" w:after="120" w:line="264" w:lineRule="auto"/>
        <w:jc w:val="both"/>
        <w:rPr>
          <w:rFonts w:ascii="Bookman Old Style" w:hAnsi="Bookman Old Style"/>
          <w:sz w:val="26"/>
          <w:szCs w:val="26"/>
        </w:rPr>
      </w:pPr>
      <w:r>
        <w:rPr>
          <w:rFonts w:ascii="Bookman Old Style" w:hAnsi="Bookman Old Style"/>
          <w:sz w:val="26"/>
          <w:szCs w:val="26"/>
        </w:rPr>
        <w:tab/>
      </w:r>
    </w:p>
    <w:p w:rsidR="00906176" w:rsidRDefault="00906176" w:rsidP="00DB6DBB">
      <w:pPr>
        <w:tabs>
          <w:tab w:val="left" w:pos="567"/>
        </w:tabs>
        <w:spacing w:before="240" w:after="120" w:line="264" w:lineRule="auto"/>
        <w:jc w:val="both"/>
        <w:rPr>
          <w:rFonts w:ascii="Bookman Old Style" w:hAnsi="Bookman Old Style"/>
          <w:sz w:val="26"/>
          <w:szCs w:val="26"/>
        </w:rPr>
      </w:pPr>
    </w:p>
    <w:p w:rsidR="00DB6DBB" w:rsidRDefault="00906176" w:rsidP="00DB6DBB">
      <w:pPr>
        <w:tabs>
          <w:tab w:val="left" w:pos="567"/>
        </w:tabs>
        <w:spacing w:before="240" w:after="120" w:line="264" w:lineRule="auto"/>
        <w:jc w:val="both"/>
        <w:rPr>
          <w:rFonts w:ascii="Bookman Old Style" w:hAnsi="Bookman Old Style"/>
          <w:sz w:val="26"/>
          <w:szCs w:val="26"/>
        </w:rPr>
      </w:pPr>
      <w:r>
        <w:rPr>
          <w:rFonts w:ascii="Bookman Old Style" w:hAnsi="Bookman Old Style"/>
          <w:sz w:val="26"/>
          <w:szCs w:val="26"/>
        </w:rPr>
        <w:t xml:space="preserve"> </w:t>
      </w:r>
      <w:r w:rsidR="00A85B4B">
        <w:rPr>
          <w:rFonts w:ascii="Bookman Old Style" w:hAnsi="Bookman Old Style"/>
          <w:sz w:val="26"/>
          <w:szCs w:val="26"/>
        </w:rPr>
        <w:t xml:space="preserve">  19</w:t>
      </w:r>
      <w:r w:rsidR="00DB6DBB">
        <w:rPr>
          <w:rFonts w:ascii="Bookman Old Style" w:hAnsi="Bookman Old Style"/>
          <w:sz w:val="26"/>
          <w:szCs w:val="26"/>
        </w:rPr>
        <w:t>.</w:t>
      </w:r>
      <w:r w:rsidR="00DB6DBB">
        <w:rPr>
          <w:rFonts w:ascii="Bookman Old Style" w:hAnsi="Bookman Old Style"/>
          <w:sz w:val="26"/>
          <w:szCs w:val="26"/>
        </w:rPr>
        <w:tab/>
        <w:t>Imperioso destacar que o presente Edital, ora discutido, além de normatizar regras discrimi</w:t>
      </w:r>
      <w:r>
        <w:rPr>
          <w:rFonts w:ascii="Bookman Old Style" w:hAnsi="Bookman Old Style"/>
          <w:sz w:val="26"/>
          <w:szCs w:val="26"/>
        </w:rPr>
        <w:t>natórias, explanadas no item anteriores</w:t>
      </w:r>
      <w:r w:rsidR="00DB6DBB">
        <w:rPr>
          <w:rFonts w:ascii="Bookman Old Style" w:hAnsi="Bookman Old Style"/>
          <w:sz w:val="26"/>
          <w:szCs w:val="26"/>
        </w:rPr>
        <w:t xml:space="preserve"> e subitens</w:t>
      </w:r>
      <w:r>
        <w:rPr>
          <w:rFonts w:ascii="Bookman Old Style" w:hAnsi="Bookman Old Style"/>
          <w:sz w:val="26"/>
          <w:szCs w:val="26"/>
        </w:rPr>
        <w:t xml:space="preserve"> </w:t>
      </w:r>
      <w:proofErr w:type="gramStart"/>
      <w:r>
        <w:rPr>
          <w:rFonts w:ascii="Bookman Old Style" w:hAnsi="Bookman Old Style"/>
          <w:sz w:val="26"/>
          <w:szCs w:val="26"/>
        </w:rPr>
        <w:t>exposto</w:t>
      </w:r>
      <w:proofErr w:type="gramEnd"/>
      <w:r>
        <w:rPr>
          <w:rFonts w:ascii="Bookman Old Style" w:hAnsi="Bookman Old Style"/>
          <w:sz w:val="26"/>
          <w:szCs w:val="26"/>
        </w:rPr>
        <w:t xml:space="preserve"> acima</w:t>
      </w:r>
      <w:r w:rsidR="00DB6DBB">
        <w:rPr>
          <w:rFonts w:ascii="Bookman Old Style" w:hAnsi="Bookman Old Style"/>
          <w:sz w:val="26"/>
          <w:szCs w:val="26"/>
        </w:rPr>
        <w:t>, retira substitui a incumbência sobre as análises das</w:t>
      </w:r>
      <w:r w:rsidR="00A85B4B">
        <w:rPr>
          <w:rFonts w:ascii="Bookman Old Style" w:hAnsi="Bookman Old Style"/>
          <w:sz w:val="26"/>
          <w:szCs w:val="26"/>
        </w:rPr>
        <w:t xml:space="preserve"> amostras</w:t>
      </w:r>
      <w:r>
        <w:rPr>
          <w:rFonts w:ascii="Bookman Old Style" w:hAnsi="Bookman Old Style"/>
          <w:sz w:val="26"/>
          <w:szCs w:val="26"/>
        </w:rPr>
        <w:t>.</w:t>
      </w:r>
      <w:r w:rsidR="00DB6DBB">
        <w:rPr>
          <w:rFonts w:ascii="Bookman Old Style" w:hAnsi="Bookman Old Style"/>
          <w:sz w:val="26"/>
          <w:szCs w:val="26"/>
        </w:rPr>
        <w:t xml:space="preserve"> </w:t>
      </w:r>
    </w:p>
    <w:p w:rsidR="00DB6DBB" w:rsidRDefault="00DB6DBB" w:rsidP="00DB6DBB">
      <w:pPr>
        <w:jc w:val="both"/>
        <w:rPr>
          <w:rFonts w:ascii="Bookman Old Style" w:hAnsi="Bookman Old Style"/>
          <w:sz w:val="26"/>
          <w:szCs w:val="26"/>
        </w:rPr>
      </w:pPr>
    </w:p>
    <w:p w:rsidR="00DB6DBB" w:rsidRDefault="00DB6DBB" w:rsidP="00C85E23">
      <w:pPr>
        <w:jc w:val="both"/>
        <w:rPr>
          <w:rFonts w:ascii="Bookman Old Style" w:hAnsi="Bookman Old Style"/>
          <w:sz w:val="26"/>
          <w:szCs w:val="26"/>
        </w:rPr>
      </w:pPr>
      <w:r>
        <w:rPr>
          <w:rFonts w:ascii="Bookman Old Style" w:hAnsi="Bookman Old Style"/>
          <w:sz w:val="26"/>
          <w:szCs w:val="26"/>
        </w:rPr>
        <w:tab/>
      </w:r>
    </w:p>
    <w:p w:rsidR="00DB6DBB" w:rsidRDefault="00A85B4B" w:rsidP="00DB6DBB">
      <w:pPr>
        <w:jc w:val="both"/>
        <w:rPr>
          <w:rFonts w:ascii="Bookman Old Style" w:hAnsi="Bookman Old Style"/>
          <w:sz w:val="26"/>
          <w:szCs w:val="26"/>
        </w:rPr>
      </w:pPr>
      <w:r>
        <w:rPr>
          <w:rFonts w:ascii="Bookman Old Style" w:hAnsi="Bookman Old Style"/>
          <w:sz w:val="26"/>
          <w:szCs w:val="26"/>
        </w:rPr>
        <w:tab/>
        <w:t>20</w:t>
      </w:r>
      <w:r w:rsidR="00DB6DBB">
        <w:rPr>
          <w:rFonts w:ascii="Bookman Old Style" w:hAnsi="Bookman Old Style"/>
          <w:sz w:val="26"/>
          <w:szCs w:val="26"/>
        </w:rPr>
        <w:t>.</w:t>
      </w:r>
      <w:r w:rsidR="00DB6DBB">
        <w:rPr>
          <w:rFonts w:ascii="Bookman Old Style" w:hAnsi="Bookman Old Style"/>
          <w:sz w:val="26"/>
          <w:szCs w:val="26"/>
        </w:rPr>
        <w:tab/>
        <w:t xml:space="preserve">Assim, a modificação repentina nos procedimentos licitatórios limitando a participação dos interessados, gera </w:t>
      </w:r>
      <w:r w:rsidR="00DB6DBB">
        <w:rPr>
          <w:rFonts w:ascii="Bookman Old Style" w:hAnsi="Bookman Old Style"/>
          <w:sz w:val="26"/>
          <w:szCs w:val="26"/>
        </w:rPr>
        <w:lastRenderedPageBreak/>
        <w:t>indubitavelmente malefícios a Administração Pública já que restringe sua possibilidade de contratar com preços mais vantajosos.</w:t>
      </w:r>
    </w:p>
    <w:p w:rsidR="00DB6DBB" w:rsidRDefault="00DB6DBB" w:rsidP="00DB6DBB">
      <w:pPr>
        <w:jc w:val="both"/>
        <w:rPr>
          <w:rFonts w:ascii="Bookman Old Style" w:hAnsi="Bookman Old Style"/>
          <w:sz w:val="26"/>
          <w:szCs w:val="26"/>
        </w:rPr>
      </w:pPr>
    </w:p>
    <w:p w:rsidR="00DB6DBB" w:rsidRDefault="00DB6DBB" w:rsidP="00DB6DBB">
      <w:pPr>
        <w:jc w:val="both"/>
        <w:rPr>
          <w:rFonts w:ascii="Bookman Old Style" w:hAnsi="Bookman Old Style"/>
          <w:sz w:val="26"/>
          <w:szCs w:val="26"/>
        </w:rPr>
      </w:pPr>
      <w:r>
        <w:rPr>
          <w:rFonts w:ascii="Bookman Old Style" w:hAnsi="Bookman Old Style"/>
          <w:sz w:val="26"/>
          <w:szCs w:val="26"/>
        </w:rPr>
        <w:t xml:space="preserve">DA CONCENTRAÇÃO </w:t>
      </w:r>
      <w:r w:rsidR="00C85E23">
        <w:rPr>
          <w:rFonts w:ascii="Bookman Old Style" w:hAnsi="Bookman Old Style"/>
          <w:sz w:val="26"/>
          <w:szCs w:val="26"/>
        </w:rPr>
        <w:t>DESCONFORME DE PRODUTOS EM GRUPOS</w:t>
      </w:r>
    </w:p>
    <w:p w:rsidR="00DB6DBB" w:rsidRDefault="00DB6DBB" w:rsidP="00DB6DBB">
      <w:pPr>
        <w:jc w:val="both"/>
        <w:rPr>
          <w:rFonts w:ascii="Bookman Old Style" w:hAnsi="Bookman Old Style"/>
          <w:sz w:val="26"/>
          <w:szCs w:val="26"/>
        </w:rPr>
      </w:pPr>
      <w:r>
        <w:rPr>
          <w:rFonts w:ascii="Bookman Old Style" w:hAnsi="Bookman Old Style"/>
          <w:sz w:val="26"/>
          <w:szCs w:val="26"/>
        </w:rPr>
        <w:t xml:space="preserve"> </w:t>
      </w:r>
    </w:p>
    <w:p w:rsidR="00DB6DBB" w:rsidRDefault="003D4DE5" w:rsidP="00C85E23">
      <w:pPr>
        <w:ind w:firstLine="709"/>
        <w:jc w:val="both"/>
        <w:rPr>
          <w:rFonts w:ascii="Bookman Old Style" w:hAnsi="Bookman Old Style"/>
          <w:sz w:val="26"/>
          <w:szCs w:val="26"/>
        </w:rPr>
      </w:pPr>
      <w:r>
        <w:rPr>
          <w:rFonts w:ascii="Bookman Old Style" w:hAnsi="Bookman Old Style"/>
          <w:sz w:val="26"/>
          <w:szCs w:val="26"/>
        </w:rPr>
        <w:t>21</w:t>
      </w:r>
      <w:r w:rsidR="00DB6DBB">
        <w:rPr>
          <w:rFonts w:ascii="Bookman Old Style" w:hAnsi="Bookman Old Style"/>
          <w:sz w:val="26"/>
          <w:szCs w:val="26"/>
        </w:rPr>
        <w:t>.</w:t>
      </w:r>
      <w:r w:rsidR="00DB6DBB">
        <w:rPr>
          <w:rFonts w:ascii="Bookman Old Style" w:hAnsi="Bookman Old Style"/>
          <w:sz w:val="26"/>
          <w:szCs w:val="26"/>
        </w:rPr>
        <w:tab/>
        <w:t>Noutro norte, que a modalidade do certame traz à baila a</w:t>
      </w:r>
      <w:r w:rsidR="00C85E23">
        <w:rPr>
          <w:rFonts w:ascii="Bookman Old Style" w:hAnsi="Bookman Old Style"/>
          <w:sz w:val="26"/>
          <w:szCs w:val="26"/>
        </w:rPr>
        <w:t xml:space="preserve"> condição de ser </w:t>
      </w:r>
      <w:proofErr w:type="gramStart"/>
      <w:r w:rsidR="00C85E23">
        <w:rPr>
          <w:rFonts w:ascii="Bookman Old Style" w:hAnsi="Bookman Old Style"/>
          <w:sz w:val="26"/>
          <w:szCs w:val="26"/>
        </w:rPr>
        <w:t>lici</w:t>
      </w:r>
      <w:r>
        <w:rPr>
          <w:rFonts w:ascii="Bookman Old Style" w:hAnsi="Bookman Old Style"/>
          <w:sz w:val="26"/>
          <w:szCs w:val="26"/>
        </w:rPr>
        <w:t>tada grupos</w:t>
      </w:r>
      <w:proofErr w:type="gramEnd"/>
      <w:r w:rsidR="00C85E23">
        <w:rPr>
          <w:rFonts w:ascii="Bookman Old Style" w:hAnsi="Bookman Old Style"/>
          <w:sz w:val="26"/>
          <w:szCs w:val="26"/>
        </w:rPr>
        <w:t xml:space="preserve">.  </w:t>
      </w:r>
      <w:proofErr w:type="gramStart"/>
      <w:r w:rsidR="00C85E23">
        <w:rPr>
          <w:rFonts w:ascii="Bookman Old Style" w:hAnsi="Bookman Old Style"/>
          <w:sz w:val="26"/>
          <w:szCs w:val="26"/>
        </w:rPr>
        <w:t>entretanto</w:t>
      </w:r>
      <w:proofErr w:type="gramEnd"/>
      <w:r w:rsidR="00C85E23">
        <w:rPr>
          <w:rFonts w:ascii="Bookman Old Style" w:hAnsi="Bookman Old Style"/>
          <w:sz w:val="26"/>
          <w:szCs w:val="26"/>
        </w:rPr>
        <w:t xml:space="preserve"> </w:t>
      </w:r>
      <w:r w:rsidR="00DB6DBB">
        <w:rPr>
          <w:rFonts w:ascii="Bookman Old Style" w:hAnsi="Bookman Old Style"/>
          <w:sz w:val="26"/>
          <w:szCs w:val="26"/>
        </w:rPr>
        <w:t xml:space="preserve"> percebe-se que há, de forma gritante, concentração de produtos que poderiam ser </w:t>
      </w:r>
      <w:r w:rsidR="00C85E23">
        <w:rPr>
          <w:rFonts w:ascii="Bookman Old Style" w:hAnsi="Bookman Old Style"/>
          <w:sz w:val="26"/>
          <w:szCs w:val="26"/>
        </w:rPr>
        <w:t>facilmente subdivididos</w:t>
      </w:r>
      <w:r w:rsidR="00DB6DBB">
        <w:rPr>
          <w:rFonts w:ascii="Bookman Old Style" w:hAnsi="Bookman Old Style"/>
          <w:sz w:val="26"/>
          <w:szCs w:val="26"/>
        </w:rPr>
        <w:t xml:space="preserve"> visando uma maior competitividade, haja vista que se trata de licitação envolven</w:t>
      </w:r>
      <w:r w:rsidR="00C85E23">
        <w:rPr>
          <w:rFonts w:ascii="Bookman Old Style" w:hAnsi="Bookman Old Style"/>
          <w:sz w:val="26"/>
          <w:szCs w:val="26"/>
        </w:rPr>
        <w:t>do valor vultoso.</w:t>
      </w:r>
    </w:p>
    <w:p w:rsidR="00DB6DBB" w:rsidRDefault="00DB6DBB" w:rsidP="00DB6DBB">
      <w:pPr>
        <w:tabs>
          <w:tab w:val="num" w:pos="600"/>
        </w:tabs>
        <w:jc w:val="both"/>
        <w:rPr>
          <w:rFonts w:ascii="Bookman Old Style" w:hAnsi="Bookman Old Style" w:cs="Arial"/>
          <w:i/>
          <w:sz w:val="26"/>
          <w:szCs w:val="26"/>
        </w:rPr>
      </w:pPr>
    </w:p>
    <w:p w:rsidR="00DB6DBB" w:rsidRDefault="003D4DE5" w:rsidP="00DB6DBB">
      <w:pPr>
        <w:jc w:val="both"/>
        <w:rPr>
          <w:rFonts w:ascii="Bookman Old Style" w:hAnsi="Bookman Old Style"/>
          <w:sz w:val="26"/>
          <w:szCs w:val="26"/>
        </w:rPr>
      </w:pPr>
      <w:r>
        <w:rPr>
          <w:rFonts w:ascii="Bookman Old Style" w:hAnsi="Bookman Old Style"/>
          <w:sz w:val="26"/>
          <w:szCs w:val="26"/>
        </w:rPr>
        <w:tab/>
        <w:t>22</w:t>
      </w:r>
      <w:r w:rsidR="00DB6DBB">
        <w:rPr>
          <w:rFonts w:ascii="Bookman Old Style" w:hAnsi="Bookman Old Style"/>
          <w:sz w:val="26"/>
          <w:szCs w:val="26"/>
        </w:rPr>
        <w:t>.</w:t>
      </w:r>
      <w:r w:rsidR="00DB6DBB">
        <w:rPr>
          <w:rFonts w:ascii="Bookman Old Style" w:hAnsi="Bookman Old Style"/>
          <w:sz w:val="26"/>
          <w:szCs w:val="26"/>
        </w:rPr>
        <w:tab/>
        <w:t xml:space="preserve">Ora, o presente Edital, com mencionada envergadura, necessitava de subdivisões formadas por itens fracionando os produtos visando maior competitividade entre as empresas interessadas no certame, gerando, indubitavelmente, benefícios à administração pública. </w:t>
      </w:r>
    </w:p>
    <w:p w:rsidR="00DB6DBB" w:rsidRDefault="00DB6DBB" w:rsidP="00DB6DBB">
      <w:pPr>
        <w:jc w:val="both"/>
        <w:rPr>
          <w:rFonts w:ascii="Bookman Old Style" w:hAnsi="Bookman Old Style"/>
          <w:sz w:val="26"/>
          <w:szCs w:val="26"/>
        </w:rPr>
      </w:pPr>
    </w:p>
    <w:p w:rsidR="00DB6DBB" w:rsidRDefault="00DB6DBB" w:rsidP="00DB6DBB">
      <w:pPr>
        <w:ind w:firstLine="709"/>
        <w:jc w:val="both"/>
        <w:rPr>
          <w:rFonts w:ascii="Bookman Old Style" w:hAnsi="Bookman Old Style"/>
          <w:sz w:val="26"/>
          <w:szCs w:val="26"/>
        </w:rPr>
      </w:pPr>
      <w:r>
        <w:rPr>
          <w:rFonts w:ascii="Bookman Old Style" w:hAnsi="Bookman Old Style"/>
          <w:sz w:val="26"/>
          <w:szCs w:val="26"/>
        </w:rPr>
        <w:t>Dando respaldo a essa orientação, o STJ já decidiu que:</w:t>
      </w:r>
    </w:p>
    <w:p w:rsidR="00DB6DBB" w:rsidRDefault="00DB6DBB" w:rsidP="00DB6DBB">
      <w:pPr>
        <w:jc w:val="both"/>
        <w:rPr>
          <w:rFonts w:ascii="Bookman Old Style" w:hAnsi="Bookman Old Style"/>
          <w:sz w:val="26"/>
          <w:szCs w:val="26"/>
        </w:rPr>
      </w:pPr>
    </w:p>
    <w:p w:rsidR="00DB6DBB" w:rsidRDefault="00DB6DBB" w:rsidP="00DB6DBB">
      <w:pPr>
        <w:ind w:left="3545"/>
        <w:jc w:val="both"/>
        <w:rPr>
          <w:rFonts w:ascii="Bookman Old Style" w:hAnsi="Bookman Old Style"/>
          <w:sz w:val="26"/>
          <w:szCs w:val="26"/>
        </w:rPr>
      </w:pPr>
      <w:r>
        <w:rPr>
          <w:rFonts w:ascii="Bookman Old Style" w:hAnsi="Bookman Old Style"/>
          <w:sz w:val="26"/>
          <w:szCs w:val="26"/>
        </w:rPr>
        <w:t>As regras do procedimento licitatório devem ser interpretadas de modo que, sem causar qualquer prejuízo à administração e aos interessados no certame, possibilitem a participação do maior numero de concorrentes, a fim de que seja possibilitado se encontrar, entre várias propostas, a mais vantajosa. (MS 5.606/DF, rel.</w:t>
      </w:r>
      <w:r w:rsidR="00571EC8">
        <w:rPr>
          <w:rFonts w:ascii="Bookman Old Style" w:hAnsi="Bookman Old Style"/>
          <w:sz w:val="26"/>
          <w:szCs w:val="26"/>
        </w:rPr>
        <w:t xml:space="preserve"> </w:t>
      </w:r>
      <w:r>
        <w:rPr>
          <w:rFonts w:ascii="Bookman Old Style" w:hAnsi="Bookman Old Style"/>
          <w:sz w:val="26"/>
          <w:szCs w:val="26"/>
        </w:rPr>
        <w:t>min. José Delgado</w:t>
      </w:r>
      <w:proofErr w:type="gramStart"/>
      <w:r>
        <w:rPr>
          <w:rFonts w:ascii="Bookman Old Style" w:hAnsi="Bookman Old Style"/>
          <w:sz w:val="26"/>
          <w:szCs w:val="26"/>
        </w:rPr>
        <w:t>)</w:t>
      </w:r>
      <w:proofErr w:type="gramEnd"/>
    </w:p>
    <w:p w:rsidR="00DB6DBB" w:rsidRDefault="00DB6DBB" w:rsidP="00DB6DBB">
      <w:pPr>
        <w:jc w:val="both"/>
        <w:rPr>
          <w:rFonts w:ascii="Bookman Old Style" w:hAnsi="Bookman Old Style"/>
          <w:sz w:val="26"/>
          <w:szCs w:val="26"/>
        </w:rPr>
      </w:pPr>
    </w:p>
    <w:p w:rsidR="00DB6DBB" w:rsidRDefault="003D4DE5" w:rsidP="00DB6DBB">
      <w:pPr>
        <w:tabs>
          <w:tab w:val="left" w:pos="567"/>
        </w:tabs>
        <w:spacing w:line="312" w:lineRule="auto"/>
        <w:jc w:val="both"/>
        <w:rPr>
          <w:rFonts w:ascii="Bookman Old Style" w:hAnsi="Bookman Old Style"/>
          <w:sz w:val="26"/>
          <w:szCs w:val="26"/>
        </w:rPr>
      </w:pPr>
      <w:r>
        <w:rPr>
          <w:rFonts w:ascii="Bookman Old Style" w:hAnsi="Bookman Old Style"/>
          <w:sz w:val="26"/>
          <w:szCs w:val="26"/>
        </w:rPr>
        <w:tab/>
        <w:t>23</w:t>
      </w:r>
      <w:r w:rsidR="00DB6DBB">
        <w:rPr>
          <w:rFonts w:ascii="Bookman Old Style" w:hAnsi="Bookman Old Style"/>
          <w:sz w:val="26"/>
          <w:szCs w:val="26"/>
        </w:rPr>
        <w:t>.</w:t>
      </w:r>
      <w:r w:rsidR="00DB6DBB">
        <w:rPr>
          <w:rFonts w:ascii="Bookman Old Style" w:hAnsi="Bookman Old Style"/>
          <w:sz w:val="26"/>
          <w:szCs w:val="26"/>
        </w:rPr>
        <w:tab/>
        <w:t>Estranhamente, percebe-se a limitação no número de participantes da referida licitação, haja vista, de forma intencional, esta Comis</w:t>
      </w:r>
      <w:r w:rsidR="00C85E23">
        <w:rPr>
          <w:rFonts w:ascii="Bookman Old Style" w:hAnsi="Bookman Old Style"/>
          <w:sz w:val="26"/>
          <w:szCs w:val="26"/>
        </w:rPr>
        <w:t xml:space="preserve">são resumiu em grupos vultosos </w:t>
      </w:r>
      <w:r w:rsidR="00DB6DBB">
        <w:rPr>
          <w:rFonts w:ascii="Bookman Old Style" w:hAnsi="Bookman Old Style"/>
          <w:sz w:val="26"/>
          <w:szCs w:val="26"/>
        </w:rPr>
        <w:t>cuja variação de produtos suscitava sua subdivisão.</w:t>
      </w:r>
    </w:p>
    <w:p w:rsidR="00DB6DBB" w:rsidRDefault="00DB6DBB" w:rsidP="00DB6DBB">
      <w:pPr>
        <w:tabs>
          <w:tab w:val="left" w:pos="567"/>
        </w:tabs>
        <w:spacing w:line="312" w:lineRule="auto"/>
        <w:jc w:val="both"/>
        <w:rPr>
          <w:rFonts w:ascii="Bookman Old Style" w:hAnsi="Bookman Old Style"/>
          <w:sz w:val="26"/>
          <w:szCs w:val="26"/>
        </w:rPr>
      </w:pPr>
    </w:p>
    <w:p w:rsidR="00DB6DBB" w:rsidRDefault="003D4DE5" w:rsidP="00DB6DBB">
      <w:pPr>
        <w:tabs>
          <w:tab w:val="left" w:pos="567"/>
        </w:tabs>
        <w:spacing w:line="312" w:lineRule="auto"/>
        <w:jc w:val="both"/>
        <w:rPr>
          <w:rFonts w:ascii="Bookman Old Style" w:hAnsi="Bookman Old Style"/>
          <w:sz w:val="26"/>
          <w:szCs w:val="26"/>
        </w:rPr>
      </w:pPr>
      <w:r>
        <w:rPr>
          <w:rFonts w:ascii="Bookman Old Style" w:hAnsi="Bookman Old Style"/>
          <w:sz w:val="26"/>
          <w:szCs w:val="26"/>
        </w:rPr>
        <w:tab/>
        <w:t>24</w:t>
      </w:r>
      <w:r w:rsidR="00DB6DBB">
        <w:rPr>
          <w:rFonts w:ascii="Bookman Old Style" w:hAnsi="Bookman Old Style"/>
          <w:sz w:val="26"/>
          <w:szCs w:val="26"/>
        </w:rPr>
        <w:t>.</w:t>
      </w:r>
      <w:r w:rsidR="00DB6DBB">
        <w:rPr>
          <w:rFonts w:ascii="Bookman Old Style" w:hAnsi="Bookman Old Style"/>
          <w:sz w:val="26"/>
          <w:szCs w:val="26"/>
        </w:rPr>
        <w:tab/>
        <w:t xml:space="preserve">Ora, mencionada prática </w:t>
      </w:r>
      <w:r w:rsidR="00C85E23">
        <w:rPr>
          <w:rFonts w:ascii="Bookman Old Style" w:hAnsi="Bookman Old Style"/>
          <w:sz w:val="26"/>
          <w:szCs w:val="26"/>
        </w:rPr>
        <w:t>vem sendo observada neste Órgão</w:t>
      </w:r>
      <w:r w:rsidR="00DB6DBB">
        <w:rPr>
          <w:rFonts w:ascii="Bookman Old Style" w:hAnsi="Bookman Old Style"/>
          <w:sz w:val="26"/>
          <w:szCs w:val="26"/>
        </w:rPr>
        <w:t>, através dessa Comissão, há algum tempo, prejudicando o exercício das atividades de várias empresas</w:t>
      </w:r>
      <w:r w:rsidR="00C85E23">
        <w:rPr>
          <w:rFonts w:ascii="Bookman Old Style" w:hAnsi="Bookman Old Style"/>
          <w:sz w:val="26"/>
          <w:szCs w:val="26"/>
        </w:rPr>
        <w:t xml:space="preserve"> em todo território Nacional</w:t>
      </w:r>
      <w:r w:rsidR="00DB6DBB">
        <w:rPr>
          <w:rFonts w:ascii="Bookman Old Style" w:hAnsi="Bookman Old Style"/>
          <w:sz w:val="26"/>
          <w:szCs w:val="26"/>
        </w:rPr>
        <w:t xml:space="preserve">, particularmente a peticionante, bem como, exaltando conveniências de empresas ligadas ao sistema, o que, </w:t>
      </w:r>
      <w:r w:rsidR="00DB6DBB">
        <w:rPr>
          <w:rFonts w:ascii="Bookman Old Style" w:hAnsi="Bookman Old Style"/>
          <w:sz w:val="26"/>
          <w:szCs w:val="26"/>
        </w:rPr>
        <w:lastRenderedPageBreak/>
        <w:t xml:space="preserve">indubitavelmente, trará incomensuráveis prejuízos ao erário público, pois, </w:t>
      </w:r>
      <w:proofErr w:type="gramStart"/>
      <w:r w:rsidR="00DB6DBB">
        <w:rPr>
          <w:rFonts w:ascii="Bookman Old Style" w:hAnsi="Bookman Old Style"/>
          <w:sz w:val="26"/>
          <w:szCs w:val="26"/>
        </w:rPr>
        <w:t>poderá</w:t>
      </w:r>
      <w:proofErr w:type="gramEnd"/>
      <w:r w:rsidR="00DB6DBB">
        <w:rPr>
          <w:rFonts w:ascii="Bookman Old Style" w:hAnsi="Bookman Old Style"/>
          <w:sz w:val="26"/>
          <w:szCs w:val="26"/>
        </w:rPr>
        <w:t xml:space="preserve"> ocorrer superfaturamentos em licitações.</w:t>
      </w:r>
    </w:p>
    <w:p w:rsidR="00DB6DBB" w:rsidRDefault="00DB6DBB" w:rsidP="00DB6DBB">
      <w:pPr>
        <w:tabs>
          <w:tab w:val="left" w:pos="567"/>
        </w:tabs>
        <w:spacing w:line="312" w:lineRule="auto"/>
        <w:jc w:val="both"/>
        <w:rPr>
          <w:rFonts w:ascii="Bookman Old Style" w:hAnsi="Bookman Old Style"/>
          <w:sz w:val="26"/>
          <w:szCs w:val="26"/>
        </w:rPr>
      </w:pPr>
    </w:p>
    <w:p w:rsidR="00DB6DBB" w:rsidRDefault="003D4DE5" w:rsidP="00DB6DBB">
      <w:pPr>
        <w:tabs>
          <w:tab w:val="left" w:pos="567"/>
        </w:tabs>
        <w:spacing w:line="312" w:lineRule="auto"/>
        <w:jc w:val="both"/>
        <w:rPr>
          <w:rFonts w:ascii="Bookman Old Style" w:hAnsi="Bookman Old Style"/>
          <w:sz w:val="26"/>
          <w:szCs w:val="26"/>
        </w:rPr>
      </w:pPr>
      <w:r>
        <w:rPr>
          <w:rFonts w:ascii="Bookman Old Style" w:hAnsi="Bookman Old Style"/>
          <w:sz w:val="26"/>
          <w:szCs w:val="26"/>
        </w:rPr>
        <w:tab/>
        <w:t>25</w:t>
      </w:r>
      <w:r w:rsidR="00DB6DBB">
        <w:rPr>
          <w:rFonts w:ascii="Bookman Old Style" w:hAnsi="Bookman Old Style"/>
          <w:sz w:val="26"/>
          <w:szCs w:val="26"/>
        </w:rPr>
        <w:t>.</w:t>
      </w:r>
      <w:r w:rsidR="00DB6DBB">
        <w:rPr>
          <w:rFonts w:ascii="Bookman Old Style" w:hAnsi="Bookman Old Style"/>
          <w:sz w:val="26"/>
          <w:szCs w:val="26"/>
        </w:rPr>
        <w:tab/>
        <w:t xml:space="preserve">Seguindo este norte, esta Comissão, frustra a aplicabilidade do princípio constitucional da isonomia, elencado no art. 3° da Lei 8.666/93, decorrente do art. 37, </w:t>
      </w:r>
      <w:r w:rsidR="00DB6DBB">
        <w:rPr>
          <w:rFonts w:ascii="Bookman Old Style" w:hAnsi="Bookman Old Style"/>
          <w:i/>
          <w:sz w:val="26"/>
          <w:szCs w:val="26"/>
        </w:rPr>
        <w:t>caput</w:t>
      </w:r>
      <w:r w:rsidR="00DB6DBB">
        <w:rPr>
          <w:rFonts w:ascii="Bookman Old Style" w:hAnsi="Bookman Old Style"/>
          <w:sz w:val="26"/>
          <w:szCs w:val="26"/>
        </w:rPr>
        <w:t>, e inciso XXI, da CF. Ora, trata-se de licitação pública, onde a administração pública procurará propostas mais vantajosas à Administração e não coadunar com atitudes fraudulentas visando beneficiar alguns.</w:t>
      </w:r>
    </w:p>
    <w:p w:rsidR="00DB6DBB" w:rsidRDefault="00DB6DBB" w:rsidP="00DB6DBB">
      <w:pPr>
        <w:tabs>
          <w:tab w:val="left" w:pos="567"/>
        </w:tabs>
        <w:spacing w:line="312" w:lineRule="auto"/>
        <w:jc w:val="both"/>
        <w:rPr>
          <w:rFonts w:ascii="Bookman Old Style" w:hAnsi="Bookman Old Style"/>
          <w:sz w:val="26"/>
          <w:szCs w:val="26"/>
        </w:rPr>
      </w:pPr>
    </w:p>
    <w:p w:rsidR="00DB6DBB" w:rsidRDefault="003D4DE5" w:rsidP="00DB6DBB">
      <w:pPr>
        <w:tabs>
          <w:tab w:val="left" w:pos="567"/>
        </w:tabs>
        <w:spacing w:line="312" w:lineRule="auto"/>
        <w:jc w:val="both"/>
        <w:rPr>
          <w:rFonts w:ascii="Bookman Old Style" w:hAnsi="Bookman Old Style"/>
          <w:sz w:val="26"/>
          <w:szCs w:val="26"/>
        </w:rPr>
      </w:pPr>
      <w:r>
        <w:rPr>
          <w:rFonts w:ascii="Bookman Old Style" w:hAnsi="Bookman Old Style"/>
          <w:sz w:val="26"/>
          <w:szCs w:val="26"/>
        </w:rPr>
        <w:tab/>
        <w:t>26</w:t>
      </w:r>
      <w:r w:rsidR="00DB6DBB">
        <w:rPr>
          <w:rFonts w:ascii="Bookman Old Style" w:hAnsi="Bookman Old Style"/>
          <w:sz w:val="26"/>
          <w:szCs w:val="26"/>
        </w:rPr>
        <w:t>.</w:t>
      </w:r>
      <w:r w:rsidR="00DB6DBB">
        <w:rPr>
          <w:rFonts w:ascii="Bookman Old Style" w:hAnsi="Bookman Old Style"/>
          <w:sz w:val="26"/>
          <w:szCs w:val="26"/>
        </w:rPr>
        <w:tab/>
        <w:t xml:space="preserve">Interpretando mencionado artigo Márcio dos </w:t>
      </w:r>
      <w:proofErr w:type="gramStart"/>
      <w:r w:rsidR="00DB6DBB">
        <w:rPr>
          <w:rFonts w:ascii="Bookman Old Style" w:hAnsi="Bookman Old Style"/>
          <w:sz w:val="26"/>
          <w:szCs w:val="26"/>
        </w:rPr>
        <w:t>Santos Barros</w:t>
      </w:r>
      <w:proofErr w:type="gramEnd"/>
      <w:r w:rsidR="00DB6DBB">
        <w:rPr>
          <w:rFonts w:ascii="Bookman Old Style" w:hAnsi="Bookman Old Style"/>
          <w:sz w:val="26"/>
          <w:szCs w:val="26"/>
        </w:rPr>
        <w:t xml:space="preserve">, em seu manual Comentários sobre Licitações e Contratos Administrativos, define que: </w:t>
      </w:r>
      <w:r w:rsidR="00DB6DBB">
        <w:rPr>
          <w:rFonts w:ascii="Bookman Old Style" w:hAnsi="Bookman Old Style"/>
          <w:i/>
          <w:sz w:val="26"/>
          <w:szCs w:val="26"/>
        </w:rPr>
        <w:t>“o princípio da isonomia: idêntico tratamento para que os se encontram na mesma situação e tratamentos diferenciados para os que se encontram em situações diferentes: ou seja, tratar igualmente os iguais e desigualmente os desiguais, na medida de suas diferenças.”</w:t>
      </w:r>
      <w:r w:rsidR="00DB6DBB">
        <w:rPr>
          <w:rFonts w:ascii="Bookman Old Style" w:hAnsi="Bookman Old Style"/>
          <w:sz w:val="26"/>
          <w:szCs w:val="26"/>
        </w:rPr>
        <w:t xml:space="preserve"> </w:t>
      </w:r>
      <w:r w:rsidR="00DB6DBB">
        <w:rPr>
          <w:rStyle w:val="Refdenotaderodap"/>
          <w:rFonts w:ascii="Bookman Old Style" w:hAnsi="Bookman Old Style"/>
          <w:sz w:val="26"/>
          <w:szCs w:val="26"/>
        </w:rPr>
        <w:footnoteReference w:id="1"/>
      </w:r>
    </w:p>
    <w:p w:rsidR="00DB6DBB" w:rsidRDefault="003D4DE5" w:rsidP="00DB6DBB">
      <w:pPr>
        <w:tabs>
          <w:tab w:val="left" w:pos="567"/>
        </w:tabs>
        <w:spacing w:line="312" w:lineRule="auto"/>
        <w:jc w:val="both"/>
        <w:rPr>
          <w:rFonts w:ascii="Bookman Old Style" w:hAnsi="Bookman Old Style"/>
          <w:sz w:val="26"/>
          <w:szCs w:val="26"/>
        </w:rPr>
      </w:pPr>
      <w:r>
        <w:rPr>
          <w:rFonts w:ascii="Bookman Old Style" w:hAnsi="Bookman Old Style"/>
          <w:sz w:val="26"/>
          <w:szCs w:val="26"/>
        </w:rPr>
        <w:tab/>
        <w:t>27</w:t>
      </w:r>
      <w:r w:rsidR="00DB6DBB">
        <w:rPr>
          <w:rFonts w:ascii="Bookman Old Style" w:hAnsi="Bookman Old Style"/>
          <w:sz w:val="26"/>
          <w:szCs w:val="26"/>
        </w:rPr>
        <w:t>.</w:t>
      </w:r>
      <w:r w:rsidR="00DB6DBB">
        <w:rPr>
          <w:rFonts w:ascii="Bookman Old Style" w:hAnsi="Bookman Old Style"/>
          <w:sz w:val="26"/>
          <w:szCs w:val="26"/>
        </w:rPr>
        <w:tab/>
        <w:t>Ademais, não se deve relevar mencionados princípios constitucionais no âmbito da administração pública, no caso vertente, houve uma afronta direta ao princípio da isonomia, pois, através de atitudes ardilosas a Comis</w:t>
      </w:r>
      <w:r w:rsidR="00C85E23">
        <w:rPr>
          <w:rFonts w:ascii="Bookman Old Style" w:hAnsi="Bookman Old Style"/>
          <w:sz w:val="26"/>
          <w:szCs w:val="26"/>
        </w:rPr>
        <w:t xml:space="preserve">são evitou fragmentar seus </w:t>
      </w:r>
      <w:proofErr w:type="spellStart"/>
      <w:r w:rsidR="00C85E23">
        <w:rPr>
          <w:rFonts w:ascii="Bookman Old Style" w:hAnsi="Bookman Old Style"/>
          <w:sz w:val="26"/>
          <w:szCs w:val="26"/>
        </w:rPr>
        <w:t>items</w:t>
      </w:r>
      <w:proofErr w:type="spellEnd"/>
      <w:r w:rsidR="00DB6DBB">
        <w:rPr>
          <w:rFonts w:ascii="Bookman Old Style" w:hAnsi="Bookman Old Style"/>
          <w:sz w:val="26"/>
          <w:szCs w:val="26"/>
        </w:rPr>
        <w:t>, causando a impossibilidade da empresa-peticionante em participar do presente Certame, dessa forma, prevalecendo interesses particulares, o que é totalmente inadmissível.</w:t>
      </w:r>
    </w:p>
    <w:p w:rsidR="00DB6DBB" w:rsidRDefault="00DB6DBB" w:rsidP="00DB6DBB">
      <w:pPr>
        <w:tabs>
          <w:tab w:val="left" w:pos="567"/>
        </w:tabs>
        <w:spacing w:line="312" w:lineRule="auto"/>
        <w:jc w:val="both"/>
        <w:rPr>
          <w:rFonts w:ascii="Bookman Old Style" w:hAnsi="Bookman Old Style"/>
          <w:sz w:val="26"/>
          <w:szCs w:val="26"/>
        </w:rPr>
      </w:pPr>
    </w:p>
    <w:p w:rsidR="00DB6DBB" w:rsidRDefault="003D4DE5" w:rsidP="00DB6DBB">
      <w:pPr>
        <w:tabs>
          <w:tab w:val="left" w:pos="567"/>
        </w:tabs>
        <w:spacing w:line="312" w:lineRule="auto"/>
        <w:jc w:val="both"/>
        <w:rPr>
          <w:rFonts w:ascii="Bookman Old Style" w:hAnsi="Bookman Old Style"/>
          <w:sz w:val="26"/>
          <w:szCs w:val="26"/>
        </w:rPr>
      </w:pPr>
      <w:r>
        <w:rPr>
          <w:rFonts w:ascii="Bookman Old Style" w:hAnsi="Bookman Old Style"/>
          <w:sz w:val="26"/>
          <w:szCs w:val="26"/>
        </w:rPr>
        <w:tab/>
        <w:t>28</w:t>
      </w:r>
      <w:r w:rsidR="00DB6DBB">
        <w:rPr>
          <w:rFonts w:ascii="Bookman Old Style" w:hAnsi="Bookman Old Style"/>
          <w:sz w:val="26"/>
          <w:szCs w:val="26"/>
        </w:rPr>
        <w:t>.</w:t>
      </w:r>
      <w:r w:rsidR="00DB6DBB">
        <w:rPr>
          <w:rFonts w:ascii="Bookman Old Style" w:hAnsi="Bookman Old Style"/>
          <w:sz w:val="26"/>
          <w:szCs w:val="26"/>
        </w:rPr>
        <w:tab/>
        <w:t>Torna-se preocupante o fato da Comissão se posicionar desta forma, pois, mencionada prática causa prejuízos incomensuráveis ao erário público. Não se podem prevalecer interesses privados e egoísticos em detrimento da população a qual sofrerá perdas no que tange à aplicação de</w:t>
      </w:r>
      <w:r w:rsidR="00C85E23">
        <w:rPr>
          <w:rFonts w:ascii="Bookman Old Style" w:hAnsi="Bookman Old Style"/>
          <w:sz w:val="26"/>
          <w:szCs w:val="26"/>
        </w:rPr>
        <w:t xml:space="preserve"> verbas, haja vista que o FNDE</w:t>
      </w:r>
      <w:r w:rsidR="00DB6DBB">
        <w:rPr>
          <w:rFonts w:ascii="Bookman Old Style" w:hAnsi="Bookman Old Style"/>
          <w:sz w:val="26"/>
          <w:szCs w:val="26"/>
        </w:rPr>
        <w:t>, locupletando-se de verba pública, pertenc</w:t>
      </w:r>
      <w:r w:rsidR="00C85E23">
        <w:rPr>
          <w:rFonts w:ascii="Bookman Old Style" w:hAnsi="Bookman Old Style"/>
          <w:sz w:val="26"/>
          <w:szCs w:val="26"/>
        </w:rPr>
        <w:t>ente à população, pagará Mobiliário</w:t>
      </w:r>
      <w:r w:rsidR="00DB6DBB">
        <w:rPr>
          <w:rFonts w:ascii="Bookman Old Style" w:hAnsi="Bookman Old Style"/>
          <w:sz w:val="26"/>
          <w:szCs w:val="26"/>
        </w:rPr>
        <w:t xml:space="preserve"> certamente superfaturadas.</w:t>
      </w:r>
    </w:p>
    <w:p w:rsidR="00DB6DBB" w:rsidRDefault="00DB6DBB" w:rsidP="00DB6DBB">
      <w:pPr>
        <w:tabs>
          <w:tab w:val="left" w:pos="567"/>
        </w:tabs>
        <w:spacing w:line="312" w:lineRule="auto"/>
        <w:jc w:val="both"/>
        <w:rPr>
          <w:rFonts w:ascii="Bookman Old Style" w:hAnsi="Bookman Old Style"/>
          <w:sz w:val="26"/>
          <w:szCs w:val="26"/>
        </w:rPr>
      </w:pPr>
    </w:p>
    <w:p w:rsidR="00DB6DBB" w:rsidRDefault="003D4DE5" w:rsidP="00DB6DBB">
      <w:pPr>
        <w:tabs>
          <w:tab w:val="left" w:pos="567"/>
        </w:tabs>
        <w:spacing w:line="312" w:lineRule="auto"/>
        <w:jc w:val="both"/>
        <w:rPr>
          <w:rFonts w:ascii="Bookman Old Style" w:hAnsi="Bookman Old Style"/>
          <w:sz w:val="26"/>
          <w:szCs w:val="26"/>
        </w:rPr>
      </w:pPr>
      <w:r>
        <w:rPr>
          <w:rFonts w:ascii="Bookman Old Style" w:hAnsi="Bookman Old Style"/>
          <w:sz w:val="26"/>
          <w:szCs w:val="26"/>
        </w:rPr>
        <w:tab/>
        <w:t>29</w:t>
      </w:r>
      <w:r w:rsidR="00DB6DBB">
        <w:rPr>
          <w:rFonts w:ascii="Bookman Old Style" w:hAnsi="Bookman Old Style"/>
          <w:sz w:val="26"/>
          <w:szCs w:val="26"/>
        </w:rPr>
        <w:t>.</w:t>
      </w:r>
      <w:r w:rsidR="00DB6DBB">
        <w:rPr>
          <w:rFonts w:ascii="Bookman Old Style" w:hAnsi="Bookman Old Style"/>
          <w:sz w:val="26"/>
          <w:szCs w:val="26"/>
        </w:rPr>
        <w:tab/>
        <w:t xml:space="preserve">Vista disso, essa Comissão suprimiu a possibilidade de haver competição entre participantes, estimulando </w:t>
      </w:r>
      <w:r w:rsidR="00C85E23">
        <w:rPr>
          <w:rFonts w:ascii="Bookman Old Style" w:hAnsi="Bookman Old Style"/>
          <w:sz w:val="26"/>
          <w:szCs w:val="26"/>
        </w:rPr>
        <w:t>preços mais vantajosos ao FNDE</w:t>
      </w:r>
      <w:r w:rsidR="00DB6DBB">
        <w:rPr>
          <w:rFonts w:ascii="Bookman Old Style" w:hAnsi="Bookman Old Style"/>
          <w:sz w:val="26"/>
          <w:szCs w:val="26"/>
        </w:rPr>
        <w:t xml:space="preserve">, o que vem </w:t>
      </w:r>
      <w:proofErr w:type="gramStart"/>
      <w:r w:rsidR="00DB6DBB">
        <w:rPr>
          <w:rFonts w:ascii="Bookman Old Style" w:hAnsi="Bookman Old Style"/>
          <w:sz w:val="26"/>
          <w:szCs w:val="26"/>
        </w:rPr>
        <w:t>à</w:t>
      </w:r>
      <w:proofErr w:type="gramEnd"/>
      <w:r w:rsidR="00DB6DBB">
        <w:rPr>
          <w:rFonts w:ascii="Bookman Old Style" w:hAnsi="Bookman Old Style"/>
          <w:sz w:val="26"/>
          <w:szCs w:val="26"/>
        </w:rPr>
        <w:t xml:space="preserve"> ser outra afronta aos elementos </w:t>
      </w:r>
      <w:r w:rsidR="00571EC8">
        <w:rPr>
          <w:rFonts w:ascii="Bookman Old Style" w:hAnsi="Bookman Old Style"/>
          <w:sz w:val="26"/>
          <w:szCs w:val="26"/>
        </w:rPr>
        <w:t>principio lógicos</w:t>
      </w:r>
      <w:r w:rsidR="00DB6DBB">
        <w:rPr>
          <w:rFonts w:ascii="Bookman Old Style" w:hAnsi="Bookman Old Style"/>
          <w:sz w:val="26"/>
          <w:szCs w:val="26"/>
        </w:rPr>
        <w:t xml:space="preserve"> da Administração Pública, particularmente ao Princípio da COMPETITIVIDADE, garantindo a ampliação da disputa entre os interessados.</w:t>
      </w:r>
      <w:r w:rsidR="00DB6DBB">
        <w:rPr>
          <w:rStyle w:val="Refdenotaderodap"/>
          <w:rFonts w:ascii="Bookman Old Style" w:hAnsi="Bookman Old Style"/>
          <w:sz w:val="26"/>
          <w:szCs w:val="26"/>
        </w:rPr>
        <w:footnoteReference w:id="2"/>
      </w:r>
    </w:p>
    <w:p w:rsidR="00DB6DBB" w:rsidRDefault="00DB6DBB" w:rsidP="00DB6DBB">
      <w:pPr>
        <w:tabs>
          <w:tab w:val="left" w:pos="567"/>
        </w:tabs>
        <w:spacing w:line="312" w:lineRule="auto"/>
        <w:jc w:val="both"/>
        <w:rPr>
          <w:rFonts w:ascii="Bookman Old Style" w:hAnsi="Bookman Old Style"/>
          <w:sz w:val="26"/>
          <w:szCs w:val="26"/>
        </w:rPr>
      </w:pPr>
    </w:p>
    <w:p w:rsidR="00DB6DBB" w:rsidRDefault="003D4DE5" w:rsidP="00DB6DBB">
      <w:pPr>
        <w:tabs>
          <w:tab w:val="left" w:pos="567"/>
        </w:tabs>
        <w:spacing w:line="312" w:lineRule="auto"/>
        <w:jc w:val="both"/>
        <w:rPr>
          <w:rFonts w:ascii="Bookman Old Style" w:hAnsi="Bookman Old Style"/>
          <w:sz w:val="26"/>
          <w:szCs w:val="26"/>
        </w:rPr>
      </w:pPr>
      <w:r>
        <w:rPr>
          <w:rFonts w:ascii="Bookman Old Style" w:hAnsi="Bookman Old Style"/>
          <w:sz w:val="26"/>
          <w:szCs w:val="26"/>
        </w:rPr>
        <w:tab/>
        <w:t>30</w:t>
      </w:r>
      <w:r w:rsidR="00DB6DBB">
        <w:rPr>
          <w:rFonts w:ascii="Bookman Old Style" w:hAnsi="Bookman Old Style"/>
          <w:sz w:val="26"/>
          <w:szCs w:val="26"/>
        </w:rPr>
        <w:t>.</w:t>
      </w:r>
      <w:r w:rsidR="00DB6DBB">
        <w:rPr>
          <w:rFonts w:ascii="Bookman Old Style" w:hAnsi="Bookman Old Style"/>
          <w:sz w:val="26"/>
          <w:szCs w:val="26"/>
        </w:rPr>
        <w:tab/>
        <w:t>Nos casos em que houver falhas no Edital, ou se for inadequado ao interesse público, deverá ser corrigido, através de alteração de itens ou condições ou, até mesmo, ser elaborado novo edital, e deverá ser republicado, contando-se novo prazo de publicação, desde que afete a elaboração de propostas.</w:t>
      </w:r>
    </w:p>
    <w:p w:rsidR="00DB6DBB" w:rsidRDefault="00DB6DBB" w:rsidP="00DB6DBB">
      <w:pPr>
        <w:tabs>
          <w:tab w:val="left" w:pos="567"/>
        </w:tabs>
        <w:spacing w:line="312" w:lineRule="auto"/>
        <w:jc w:val="both"/>
        <w:rPr>
          <w:rFonts w:ascii="Bookman Old Style" w:hAnsi="Bookman Old Style"/>
          <w:sz w:val="26"/>
          <w:szCs w:val="26"/>
        </w:rPr>
      </w:pPr>
    </w:p>
    <w:p w:rsidR="00DB6DBB" w:rsidRDefault="00DB6DBB" w:rsidP="00DB6DBB">
      <w:pPr>
        <w:tabs>
          <w:tab w:val="left" w:pos="567"/>
        </w:tabs>
        <w:spacing w:line="312" w:lineRule="auto"/>
        <w:jc w:val="both"/>
        <w:rPr>
          <w:rFonts w:ascii="Bookman Old Style" w:hAnsi="Bookman Old Style"/>
          <w:sz w:val="26"/>
          <w:szCs w:val="26"/>
        </w:rPr>
      </w:pPr>
      <w:r>
        <w:rPr>
          <w:rFonts w:ascii="Bookman Old Style" w:hAnsi="Bookman Old Style"/>
          <w:sz w:val="26"/>
          <w:szCs w:val="26"/>
        </w:rPr>
        <w:tab/>
        <w:t xml:space="preserve">Segundo Marçal </w:t>
      </w:r>
      <w:proofErr w:type="spellStart"/>
      <w:r>
        <w:rPr>
          <w:rFonts w:ascii="Bookman Old Style" w:hAnsi="Bookman Old Style"/>
          <w:sz w:val="26"/>
          <w:szCs w:val="26"/>
        </w:rPr>
        <w:t>Justen</w:t>
      </w:r>
      <w:proofErr w:type="spellEnd"/>
      <w:r>
        <w:rPr>
          <w:rFonts w:ascii="Bookman Old Style" w:hAnsi="Bookman Old Style"/>
          <w:sz w:val="26"/>
          <w:szCs w:val="26"/>
        </w:rPr>
        <w:t xml:space="preserve"> Filho:</w:t>
      </w:r>
    </w:p>
    <w:p w:rsidR="00DB6DBB" w:rsidRDefault="00DB6DBB" w:rsidP="00DB6DBB">
      <w:pPr>
        <w:ind w:left="3545"/>
        <w:jc w:val="both"/>
        <w:rPr>
          <w:rFonts w:ascii="Bookman Old Style" w:hAnsi="Bookman Old Style"/>
          <w:sz w:val="26"/>
          <w:szCs w:val="26"/>
        </w:rPr>
      </w:pPr>
      <w:r>
        <w:rPr>
          <w:rFonts w:ascii="Bookman Old Style" w:hAnsi="Bookman Old Style"/>
          <w:sz w:val="26"/>
          <w:szCs w:val="26"/>
        </w:rPr>
        <w:t>A vantajosidade da proposta deve ser apurada segundo um julgamento objetivo. O ato convocatório tem de conter critérios objetivos de julgamento que não se fundem nas preferências ou escolhas dos julgadores. (2005, p.312)</w:t>
      </w:r>
    </w:p>
    <w:p w:rsidR="00DB6DBB" w:rsidRDefault="00DB6DBB" w:rsidP="00DB6DBB">
      <w:pPr>
        <w:tabs>
          <w:tab w:val="left" w:pos="567"/>
        </w:tabs>
        <w:spacing w:line="312" w:lineRule="auto"/>
        <w:jc w:val="both"/>
        <w:rPr>
          <w:rFonts w:ascii="Bookman Old Style" w:hAnsi="Bookman Old Style"/>
          <w:sz w:val="26"/>
          <w:szCs w:val="26"/>
        </w:rPr>
      </w:pPr>
    </w:p>
    <w:p w:rsidR="00DB6DBB" w:rsidRDefault="003D4DE5" w:rsidP="00DB6DBB">
      <w:pPr>
        <w:tabs>
          <w:tab w:val="left" w:pos="567"/>
        </w:tabs>
        <w:spacing w:line="312" w:lineRule="auto"/>
        <w:jc w:val="both"/>
        <w:rPr>
          <w:rFonts w:ascii="Bookman Old Style" w:hAnsi="Bookman Old Style"/>
          <w:sz w:val="26"/>
          <w:szCs w:val="26"/>
        </w:rPr>
      </w:pPr>
      <w:r>
        <w:rPr>
          <w:rFonts w:ascii="Bookman Old Style" w:hAnsi="Bookman Old Style"/>
          <w:sz w:val="26"/>
          <w:szCs w:val="26"/>
        </w:rPr>
        <w:tab/>
      </w:r>
      <w:r>
        <w:rPr>
          <w:rFonts w:ascii="Bookman Old Style" w:hAnsi="Bookman Old Style"/>
          <w:sz w:val="26"/>
          <w:szCs w:val="26"/>
        </w:rPr>
        <w:tab/>
        <w:t>31</w:t>
      </w:r>
      <w:r w:rsidR="00DB6DBB">
        <w:rPr>
          <w:rFonts w:ascii="Bookman Old Style" w:hAnsi="Bookman Old Style"/>
          <w:sz w:val="26"/>
          <w:szCs w:val="26"/>
        </w:rPr>
        <w:t>.</w:t>
      </w:r>
      <w:r w:rsidR="00DB6DBB">
        <w:rPr>
          <w:rFonts w:ascii="Bookman Old Style" w:hAnsi="Bookman Old Style"/>
          <w:sz w:val="26"/>
          <w:szCs w:val="26"/>
        </w:rPr>
        <w:tab/>
        <w:t>No caso em tela houve por parte dessa Comissão, sendo responsáv</w:t>
      </w:r>
      <w:r w:rsidR="003313DE">
        <w:rPr>
          <w:rFonts w:ascii="Bookman Old Style" w:hAnsi="Bookman Old Style"/>
          <w:sz w:val="26"/>
          <w:szCs w:val="26"/>
        </w:rPr>
        <w:t>el e seus diretores e respectivo Ministro da Educação</w:t>
      </w:r>
      <w:r w:rsidR="00DB6DBB">
        <w:rPr>
          <w:rFonts w:ascii="Bookman Old Style" w:hAnsi="Bookman Old Style"/>
          <w:sz w:val="26"/>
          <w:szCs w:val="26"/>
        </w:rPr>
        <w:t xml:space="preserve">, infração observada no art. 93 da mencionada Lei, </w:t>
      </w:r>
      <w:r w:rsidR="00DB6DBB">
        <w:rPr>
          <w:rFonts w:ascii="Bookman Old Style" w:hAnsi="Bookman Old Style"/>
          <w:i/>
          <w:sz w:val="26"/>
          <w:szCs w:val="26"/>
        </w:rPr>
        <w:t xml:space="preserve">in </w:t>
      </w:r>
      <w:proofErr w:type="spellStart"/>
      <w:r w:rsidR="00DB6DBB">
        <w:rPr>
          <w:rFonts w:ascii="Bookman Old Style" w:hAnsi="Bookman Old Style"/>
          <w:i/>
          <w:sz w:val="26"/>
          <w:szCs w:val="26"/>
        </w:rPr>
        <w:t>verbis</w:t>
      </w:r>
      <w:proofErr w:type="spellEnd"/>
      <w:r w:rsidR="00DB6DBB">
        <w:rPr>
          <w:rFonts w:ascii="Bookman Old Style" w:hAnsi="Bookman Old Style"/>
          <w:i/>
          <w:sz w:val="26"/>
          <w:szCs w:val="26"/>
        </w:rPr>
        <w:t>:</w:t>
      </w:r>
    </w:p>
    <w:p w:rsidR="00DB6DBB" w:rsidRDefault="00DB6DBB" w:rsidP="00DB6DBB">
      <w:pPr>
        <w:tabs>
          <w:tab w:val="left" w:pos="567"/>
        </w:tabs>
        <w:spacing w:line="312" w:lineRule="auto"/>
        <w:jc w:val="both"/>
        <w:rPr>
          <w:rFonts w:ascii="Bookman Old Style" w:hAnsi="Bookman Old Style"/>
          <w:sz w:val="26"/>
          <w:szCs w:val="26"/>
        </w:rPr>
      </w:pPr>
    </w:p>
    <w:p w:rsidR="00DB6DBB" w:rsidRDefault="00DB6DBB" w:rsidP="00DB6DBB">
      <w:pPr>
        <w:tabs>
          <w:tab w:val="left" w:pos="567"/>
        </w:tabs>
        <w:spacing w:line="312" w:lineRule="auto"/>
        <w:ind w:left="2836"/>
        <w:jc w:val="both"/>
        <w:rPr>
          <w:rFonts w:ascii="Bookman Old Style" w:hAnsi="Bookman Old Style"/>
          <w:sz w:val="26"/>
          <w:szCs w:val="26"/>
        </w:rPr>
      </w:pPr>
      <w:r>
        <w:rPr>
          <w:rFonts w:ascii="Bookman Old Style" w:hAnsi="Bookman Old Style"/>
          <w:sz w:val="26"/>
          <w:szCs w:val="26"/>
        </w:rPr>
        <w:t>Art. 93. Impedir, perturbar ou fraudar a realização de qualquer ato de procedimento licitatório:</w:t>
      </w:r>
    </w:p>
    <w:p w:rsidR="00DB6DBB" w:rsidRDefault="00DB6DBB" w:rsidP="00DB6DBB">
      <w:pPr>
        <w:tabs>
          <w:tab w:val="left" w:pos="567"/>
        </w:tabs>
        <w:spacing w:line="312" w:lineRule="auto"/>
        <w:ind w:left="2836"/>
        <w:jc w:val="both"/>
        <w:rPr>
          <w:rFonts w:ascii="Bookman Old Style" w:hAnsi="Bookman Old Style"/>
          <w:sz w:val="26"/>
          <w:szCs w:val="26"/>
        </w:rPr>
      </w:pPr>
      <w:r>
        <w:rPr>
          <w:rFonts w:ascii="Bookman Old Style" w:hAnsi="Bookman Old Style"/>
          <w:sz w:val="26"/>
          <w:szCs w:val="26"/>
        </w:rPr>
        <w:t xml:space="preserve">Pena – detenção, de </w:t>
      </w:r>
      <w:proofErr w:type="gramStart"/>
      <w:r>
        <w:rPr>
          <w:rFonts w:ascii="Bookman Old Style" w:hAnsi="Bookman Old Style"/>
          <w:sz w:val="26"/>
          <w:szCs w:val="26"/>
        </w:rPr>
        <w:t>6</w:t>
      </w:r>
      <w:proofErr w:type="gramEnd"/>
      <w:r>
        <w:rPr>
          <w:rFonts w:ascii="Bookman Old Style" w:hAnsi="Bookman Old Style"/>
          <w:sz w:val="26"/>
          <w:szCs w:val="26"/>
        </w:rPr>
        <w:t xml:space="preserve">(seis) meses a 2(dois) anos, e multa. </w:t>
      </w:r>
    </w:p>
    <w:p w:rsidR="00DB6DBB" w:rsidRDefault="00DB6DBB" w:rsidP="00DB6DBB">
      <w:pPr>
        <w:tabs>
          <w:tab w:val="left" w:pos="567"/>
        </w:tabs>
        <w:spacing w:line="312" w:lineRule="auto"/>
        <w:jc w:val="both"/>
        <w:rPr>
          <w:rFonts w:ascii="Bookman Old Style" w:hAnsi="Bookman Old Style"/>
          <w:sz w:val="26"/>
          <w:szCs w:val="26"/>
        </w:rPr>
      </w:pPr>
      <w:r>
        <w:rPr>
          <w:rFonts w:ascii="Bookman Old Style" w:hAnsi="Bookman Old Style"/>
          <w:sz w:val="26"/>
          <w:szCs w:val="26"/>
        </w:rPr>
        <w:t xml:space="preserve"> </w:t>
      </w:r>
    </w:p>
    <w:p w:rsidR="00DB6DBB" w:rsidRDefault="003D4DE5" w:rsidP="00DB6DBB">
      <w:pPr>
        <w:tabs>
          <w:tab w:val="left" w:pos="567"/>
        </w:tabs>
        <w:spacing w:line="312" w:lineRule="auto"/>
        <w:jc w:val="both"/>
        <w:rPr>
          <w:rFonts w:ascii="Bookman Old Style" w:hAnsi="Bookman Old Style"/>
          <w:sz w:val="26"/>
          <w:szCs w:val="26"/>
        </w:rPr>
      </w:pPr>
      <w:r>
        <w:rPr>
          <w:rFonts w:ascii="Bookman Old Style" w:hAnsi="Bookman Old Style"/>
          <w:sz w:val="26"/>
          <w:szCs w:val="26"/>
        </w:rPr>
        <w:lastRenderedPageBreak/>
        <w:tab/>
        <w:t>32</w:t>
      </w:r>
      <w:r w:rsidR="00DB6DBB">
        <w:rPr>
          <w:rFonts w:ascii="Bookman Old Style" w:hAnsi="Bookman Old Style"/>
          <w:sz w:val="26"/>
          <w:szCs w:val="26"/>
        </w:rPr>
        <w:t>.</w:t>
      </w:r>
      <w:r w:rsidR="00DB6DBB">
        <w:rPr>
          <w:rFonts w:ascii="Bookman Old Style" w:hAnsi="Bookman Old Style"/>
          <w:sz w:val="26"/>
          <w:szCs w:val="26"/>
        </w:rPr>
        <w:tab/>
        <w:t xml:space="preserve">O Prof. Márcio dos </w:t>
      </w:r>
      <w:proofErr w:type="gramStart"/>
      <w:r w:rsidR="00DB6DBB">
        <w:rPr>
          <w:rFonts w:ascii="Bookman Old Style" w:hAnsi="Bookman Old Style"/>
          <w:sz w:val="26"/>
          <w:szCs w:val="26"/>
        </w:rPr>
        <w:t>Santos Barros</w:t>
      </w:r>
      <w:proofErr w:type="gramEnd"/>
      <w:r w:rsidR="00DB6DBB">
        <w:rPr>
          <w:rFonts w:ascii="Bookman Old Style" w:hAnsi="Bookman Old Style"/>
          <w:sz w:val="26"/>
          <w:szCs w:val="26"/>
        </w:rPr>
        <w:t xml:space="preserve"> comenta mencionado artigo, </w:t>
      </w:r>
      <w:r w:rsidR="00DB6DBB">
        <w:rPr>
          <w:rFonts w:ascii="Bookman Old Style" w:hAnsi="Bookman Old Style"/>
          <w:i/>
          <w:sz w:val="26"/>
          <w:szCs w:val="26"/>
        </w:rPr>
        <w:t>“a hipótese é direcionada a servidores públicos e a particulares, desde que pratiquem ato ilegal visando prejudicar o bom andamento do procedimento licitatório.”</w:t>
      </w:r>
      <w:r w:rsidR="00DB6DBB">
        <w:rPr>
          <w:rStyle w:val="Refdenotaderodap"/>
          <w:rFonts w:ascii="Bookman Old Style" w:hAnsi="Bookman Old Style"/>
          <w:i/>
          <w:sz w:val="26"/>
          <w:szCs w:val="26"/>
        </w:rPr>
        <w:footnoteReference w:id="3"/>
      </w:r>
    </w:p>
    <w:p w:rsidR="00DB6DBB" w:rsidRDefault="00DB6DBB" w:rsidP="00DB6DBB">
      <w:pPr>
        <w:tabs>
          <w:tab w:val="left" w:pos="567"/>
        </w:tabs>
        <w:spacing w:line="312" w:lineRule="auto"/>
        <w:jc w:val="both"/>
        <w:rPr>
          <w:rFonts w:ascii="Bookman Old Style" w:hAnsi="Bookman Old Style"/>
          <w:sz w:val="26"/>
          <w:szCs w:val="26"/>
        </w:rPr>
      </w:pPr>
    </w:p>
    <w:p w:rsidR="00DB6DBB" w:rsidRDefault="003D4DE5" w:rsidP="00DB6DBB">
      <w:pPr>
        <w:tabs>
          <w:tab w:val="left" w:pos="567"/>
        </w:tabs>
        <w:spacing w:line="312" w:lineRule="auto"/>
        <w:jc w:val="both"/>
        <w:rPr>
          <w:rFonts w:ascii="Bookman Old Style" w:hAnsi="Bookman Old Style"/>
          <w:sz w:val="26"/>
          <w:szCs w:val="26"/>
        </w:rPr>
      </w:pPr>
      <w:r>
        <w:rPr>
          <w:rFonts w:ascii="Bookman Old Style" w:hAnsi="Bookman Old Style"/>
          <w:sz w:val="26"/>
          <w:szCs w:val="26"/>
        </w:rPr>
        <w:tab/>
        <w:t>33</w:t>
      </w:r>
      <w:r w:rsidR="00DB6DBB">
        <w:rPr>
          <w:rFonts w:ascii="Bookman Old Style" w:hAnsi="Bookman Old Style"/>
          <w:sz w:val="26"/>
          <w:szCs w:val="26"/>
        </w:rPr>
        <w:t>.</w:t>
      </w:r>
      <w:r w:rsidR="00DB6DBB">
        <w:rPr>
          <w:rFonts w:ascii="Bookman Old Style" w:hAnsi="Bookman Old Style"/>
          <w:sz w:val="26"/>
          <w:szCs w:val="26"/>
        </w:rPr>
        <w:tab/>
        <w:t>No presente caso houve abuso de poder, bem como, prática ilícita por parte do presidente da comissão, e consequentemente de seus superiores, resumindo a participação de empresas intencionadas a gerar ben</w:t>
      </w:r>
      <w:r w:rsidR="003313DE">
        <w:rPr>
          <w:rFonts w:ascii="Bookman Old Style" w:hAnsi="Bookman Old Style"/>
          <w:sz w:val="26"/>
          <w:szCs w:val="26"/>
        </w:rPr>
        <w:t xml:space="preserve">efícios a </w:t>
      </w:r>
      <w:proofErr w:type="spellStart"/>
      <w:r w:rsidR="003313DE">
        <w:rPr>
          <w:rFonts w:ascii="Bookman Old Style" w:hAnsi="Bookman Old Style"/>
          <w:sz w:val="26"/>
          <w:szCs w:val="26"/>
        </w:rPr>
        <w:t>determida</w:t>
      </w:r>
      <w:proofErr w:type="spellEnd"/>
      <w:r w:rsidR="003313DE">
        <w:rPr>
          <w:rFonts w:ascii="Bookman Old Style" w:hAnsi="Bookman Old Style"/>
          <w:sz w:val="26"/>
          <w:szCs w:val="26"/>
        </w:rPr>
        <w:t xml:space="preserve"> “Associação”</w:t>
      </w:r>
      <w:r w:rsidR="00DB6DBB">
        <w:rPr>
          <w:rFonts w:ascii="Bookman Old Style" w:hAnsi="Bookman Old Style"/>
          <w:sz w:val="26"/>
          <w:szCs w:val="26"/>
        </w:rPr>
        <w:t>,</w:t>
      </w:r>
      <w:proofErr w:type="gramStart"/>
      <w:r w:rsidR="00DB6DBB">
        <w:rPr>
          <w:rFonts w:ascii="Bookman Old Style" w:hAnsi="Bookman Old Style"/>
          <w:sz w:val="26"/>
          <w:szCs w:val="26"/>
        </w:rPr>
        <w:t xml:space="preserve">  </w:t>
      </w:r>
      <w:proofErr w:type="gramEnd"/>
      <w:r w:rsidR="00DB6DBB">
        <w:rPr>
          <w:rFonts w:ascii="Bookman Old Style" w:hAnsi="Bookman Old Style"/>
          <w:sz w:val="26"/>
          <w:szCs w:val="26"/>
        </w:rPr>
        <w:t>o que se torna ABSURDO DEVENDO SER REVISTA MENCIONADA POSIÇÃO POR ESTA COMISSÃO.</w:t>
      </w:r>
    </w:p>
    <w:p w:rsidR="00DB6DBB" w:rsidRDefault="00DB6DBB" w:rsidP="00DB6DBB">
      <w:pPr>
        <w:tabs>
          <w:tab w:val="left" w:pos="567"/>
        </w:tabs>
        <w:spacing w:line="312" w:lineRule="auto"/>
        <w:jc w:val="both"/>
        <w:rPr>
          <w:rFonts w:ascii="Bookman Old Style" w:hAnsi="Bookman Old Style"/>
          <w:sz w:val="26"/>
          <w:szCs w:val="26"/>
        </w:rPr>
      </w:pPr>
    </w:p>
    <w:p w:rsidR="00DB6DBB" w:rsidRDefault="00DB6DBB" w:rsidP="00DB6DBB">
      <w:pPr>
        <w:tabs>
          <w:tab w:val="left" w:pos="567"/>
        </w:tabs>
        <w:spacing w:line="312" w:lineRule="auto"/>
        <w:jc w:val="both"/>
        <w:rPr>
          <w:rFonts w:ascii="Bookman Old Style" w:hAnsi="Bookman Old Style"/>
          <w:sz w:val="26"/>
          <w:szCs w:val="26"/>
        </w:rPr>
      </w:pPr>
      <w:r>
        <w:rPr>
          <w:rFonts w:ascii="Bookman Old Style" w:hAnsi="Bookman Old Style"/>
          <w:sz w:val="28"/>
          <w:szCs w:val="28"/>
        </w:rPr>
        <w:tab/>
      </w:r>
      <w:r w:rsidR="003D4DE5">
        <w:rPr>
          <w:rFonts w:ascii="Bookman Old Style" w:hAnsi="Bookman Old Style"/>
          <w:sz w:val="26"/>
          <w:szCs w:val="26"/>
        </w:rPr>
        <w:t>34</w:t>
      </w:r>
      <w:r>
        <w:rPr>
          <w:rFonts w:ascii="Bookman Old Style" w:hAnsi="Bookman Old Style"/>
          <w:sz w:val="26"/>
          <w:szCs w:val="26"/>
        </w:rPr>
        <w:t>.</w:t>
      </w:r>
      <w:r>
        <w:rPr>
          <w:rFonts w:ascii="Bookman Old Style" w:hAnsi="Bookman Old Style"/>
          <w:sz w:val="26"/>
          <w:szCs w:val="26"/>
        </w:rPr>
        <w:tab/>
        <w:t xml:space="preserve">Noutro norte, como já falado, o Princípio da Isonomia, suscitado pelo Art. 3° da Lei 8.666/1993, que tem como finalidade básica dar tratamento idêntico para os que se encontram na mesma situação e tratamentos diferenciados para os que se encontram em situações diferentes, como bem assegura o Advogado militante Márcio dos </w:t>
      </w:r>
      <w:proofErr w:type="gramStart"/>
      <w:r>
        <w:rPr>
          <w:rFonts w:ascii="Bookman Old Style" w:hAnsi="Bookman Old Style"/>
          <w:sz w:val="26"/>
          <w:szCs w:val="26"/>
        </w:rPr>
        <w:t>Santos Barros</w:t>
      </w:r>
      <w:proofErr w:type="gramEnd"/>
      <w:r>
        <w:rPr>
          <w:rFonts w:ascii="Bookman Old Style" w:hAnsi="Bookman Old Style"/>
          <w:sz w:val="26"/>
          <w:szCs w:val="26"/>
        </w:rPr>
        <w:t>.</w:t>
      </w:r>
      <w:r>
        <w:rPr>
          <w:sz w:val="26"/>
          <w:szCs w:val="26"/>
        </w:rPr>
        <w:footnoteReference w:id="4"/>
      </w:r>
    </w:p>
    <w:p w:rsidR="00DB6DBB" w:rsidRDefault="00DB6DBB" w:rsidP="00DB6DBB">
      <w:pPr>
        <w:tabs>
          <w:tab w:val="left" w:pos="567"/>
        </w:tabs>
        <w:spacing w:line="312" w:lineRule="auto"/>
        <w:jc w:val="both"/>
        <w:rPr>
          <w:rFonts w:ascii="Bookman Old Style" w:hAnsi="Bookman Old Style"/>
          <w:sz w:val="26"/>
          <w:szCs w:val="26"/>
        </w:rPr>
      </w:pPr>
    </w:p>
    <w:p w:rsidR="00DB6DBB" w:rsidRDefault="003D4DE5" w:rsidP="00DB6DBB">
      <w:pPr>
        <w:tabs>
          <w:tab w:val="left" w:pos="567"/>
        </w:tabs>
        <w:spacing w:line="312" w:lineRule="auto"/>
        <w:jc w:val="both"/>
        <w:rPr>
          <w:rFonts w:ascii="Bookman Old Style" w:hAnsi="Bookman Old Style"/>
          <w:sz w:val="26"/>
          <w:szCs w:val="26"/>
        </w:rPr>
      </w:pPr>
      <w:r>
        <w:rPr>
          <w:rFonts w:ascii="Bookman Old Style" w:hAnsi="Bookman Old Style"/>
          <w:sz w:val="26"/>
          <w:szCs w:val="26"/>
        </w:rPr>
        <w:tab/>
        <w:t>35</w:t>
      </w:r>
      <w:r w:rsidR="00DB6DBB">
        <w:rPr>
          <w:rFonts w:ascii="Bookman Old Style" w:hAnsi="Bookman Old Style"/>
          <w:sz w:val="26"/>
          <w:szCs w:val="26"/>
        </w:rPr>
        <w:t>.</w:t>
      </w:r>
      <w:r w:rsidR="00DB6DBB">
        <w:rPr>
          <w:rFonts w:ascii="Bookman Old Style" w:hAnsi="Bookman Old Style"/>
          <w:sz w:val="26"/>
          <w:szCs w:val="26"/>
        </w:rPr>
        <w:tab/>
        <w:t xml:space="preserve">Ademais, a finalidade precípua do Processo Licitatório é, indubitavelmente, selecionar a proposta mais vantajosa para a Administração Pública, como bem traz a letra do Art. 3° da Norma Licitatória, já mencionada. </w:t>
      </w:r>
    </w:p>
    <w:p w:rsidR="00DB6DBB" w:rsidRDefault="00DB6DBB" w:rsidP="00DB6DBB">
      <w:pPr>
        <w:tabs>
          <w:tab w:val="left" w:pos="567"/>
        </w:tabs>
        <w:spacing w:line="312" w:lineRule="auto"/>
        <w:jc w:val="both"/>
        <w:rPr>
          <w:rFonts w:ascii="Bookman Old Style" w:hAnsi="Bookman Old Style"/>
          <w:sz w:val="26"/>
          <w:szCs w:val="26"/>
        </w:rPr>
      </w:pPr>
    </w:p>
    <w:p w:rsidR="00DB6DBB" w:rsidRDefault="00DB6DBB" w:rsidP="00DB6DBB">
      <w:pPr>
        <w:tabs>
          <w:tab w:val="left" w:pos="567"/>
        </w:tabs>
        <w:spacing w:line="312" w:lineRule="auto"/>
        <w:jc w:val="both"/>
        <w:rPr>
          <w:rFonts w:ascii="Bookman Old Style" w:hAnsi="Bookman Old Style"/>
          <w:sz w:val="26"/>
          <w:szCs w:val="26"/>
        </w:rPr>
      </w:pPr>
      <w:r>
        <w:rPr>
          <w:rFonts w:ascii="Bookman Old Style" w:hAnsi="Bookman Old Style"/>
          <w:sz w:val="26"/>
          <w:szCs w:val="26"/>
        </w:rPr>
        <w:tab/>
      </w:r>
    </w:p>
    <w:p w:rsidR="00DB6DBB" w:rsidRDefault="00DB6DBB" w:rsidP="00DB6DBB">
      <w:pPr>
        <w:tabs>
          <w:tab w:val="left" w:pos="567"/>
        </w:tabs>
        <w:spacing w:line="312" w:lineRule="auto"/>
        <w:jc w:val="both"/>
        <w:rPr>
          <w:rFonts w:ascii="Bookman Old Style" w:hAnsi="Bookman Old Style"/>
          <w:sz w:val="26"/>
          <w:szCs w:val="26"/>
        </w:rPr>
      </w:pPr>
      <w:r>
        <w:rPr>
          <w:rFonts w:ascii="Bookman Old Style" w:hAnsi="Bookman Old Style"/>
          <w:sz w:val="26"/>
          <w:szCs w:val="26"/>
        </w:rPr>
        <w:tab/>
        <w:t>36.</w:t>
      </w:r>
      <w:r>
        <w:rPr>
          <w:rFonts w:ascii="Bookman Old Style" w:hAnsi="Bookman Old Style"/>
          <w:sz w:val="26"/>
          <w:szCs w:val="26"/>
        </w:rPr>
        <w:tab/>
        <w:t xml:space="preserve">Nos dizeres do Professor Marçal </w:t>
      </w:r>
      <w:proofErr w:type="spellStart"/>
      <w:r>
        <w:rPr>
          <w:rFonts w:ascii="Bookman Old Style" w:hAnsi="Bookman Old Style"/>
          <w:sz w:val="26"/>
          <w:szCs w:val="26"/>
        </w:rPr>
        <w:t>Justen</w:t>
      </w:r>
      <w:proofErr w:type="spellEnd"/>
      <w:r>
        <w:rPr>
          <w:rFonts w:ascii="Bookman Old Style" w:hAnsi="Bookman Old Style"/>
          <w:sz w:val="26"/>
          <w:szCs w:val="26"/>
        </w:rPr>
        <w:t xml:space="preserve"> Filho</w:t>
      </w:r>
      <w:r>
        <w:rPr>
          <w:sz w:val="26"/>
          <w:szCs w:val="26"/>
        </w:rPr>
        <w:footnoteReference w:id="5"/>
      </w:r>
      <w:r>
        <w:rPr>
          <w:rFonts w:ascii="Bookman Old Style" w:hAnsi="Bookman Old Style"/>
          <w:sz w:val="26"/>
          <w:szCs w:val="26"/>
        </w:rPr>
        <w:t xml:space="preserve"> “... Não é cabível excluir propostas vantajosas ou potencialmente satisfatórias apenas por apresentarem defeitos irrelevantes ou porque o ‘princípio da isonomia’ imporia tratamento de extremo rigor. A isonomia não obriga a adoção de formalismo irracional</w:t>
      </w:r>
      <w:proofErr w:type="gramStart"/>
      <w:r>
        <w:rPr>
          <w:rFonts w:ascii="Bookman Old Style" w:hAnsi="Bookman Old Style"/>
          <w:sz w:val="26"/>
          <w:szCs w:val="26"/>
        </w:rPr>
        <w:t>”</w:t>
      </w:r>
      <w:proofErr w:type="gramEnd"/>
    </w:p>
    <w:p w:rsidR="00DB6DBB" w:rsidRDefault="00DB6DBB" w:rsidP="00DB6DBB">
      <w:pPr>
        <w:tabs>
          <w:tab w:val="left" w:pos="567"/>
        </w:tabs>
        <w:spacing w:line="312" w:lineRule="auto"/>
        <w:jc w:val="both"/>
        <w:rPr>
          <w:rFonts w:ascii="Bookman Old Style" w:hAnsi="Bookman Old Style"/>
          <w:sz w:val="26"/>
          <w:szCs w:val="26"/>
        </w:rPr>
      </w:pPr>
    </w:p>
    <w:p w:rsidR="00DB6DBB" w:rsidRDefault="00DB6DBB" w:rsidP="00DB6DBB">
      <w:pPr>
        <w:tabs>
          <w:tab w:val="left" w:pos="567"/>
        </w:tabs>
        <w:spacing w:line="312" w:lineRule="auto"/>
        <w:jc w:val="both"/>
        <w:rPr>
          <w:rFonts w:ascii="Bookman Old Style" w:hAnsi="Bookman Old Style"/>
          <w:sz w:val="26"/>
          <w:szCs w:val="26"/>
        </w:rPr>
      </w:pPr>
      <w:r>
        <w:rPr>
          <w:rFonts w:ascii="Bookman Old Style" w:hAnsi="Bookman Old Style"/>
          <w:sz w:val="26"/>
          <w:szCs w:val="26"/>
        </w:rPr>
        <w:lastRenderedPageBreak/>
        <w:tab/>
        <w:t>37.</w:t>
      </w:r>
      <w:r>
        <w:rPr>
          <w:rFonts w:ascii="Bookman Old Style" w:hAnsi="Bookman Old Style"/>
          <w:sz w:val="26"/>
          <w:szCs w:val="26"/>
        </w:rPr>
        <w:tab/>
        <w:t>No caso presente, com a atitude tomada por essa Douta Comissão, devidamente respeitada pela empresa-peticionante, estaria afastando uma empresa que, indubitavelmente, traria vantagens ao Processo Licitatório, o que é vantajoso e respaldado pela Lei n° 8.666/1993.</w:t>
      </w:r>
    </w:p>
    <w:p w:rsidR="00DB6DBB" w:rsidRDefault="00DB6DBB" w:rsidP="00DB6DBB">
      <w:pPr>
        <w:tabs>
          <w:tab w:val="left" w:pos="567"/>
        </w:tabs>
        <w:spacing w:line="312" w:lineRule="auto"/>
        <w:jc w:val="both"/>
        <w:rPr>
          <w:rFonts w:ascii="Bookman Old Style" w:hAnsi="Bookman Old Style"/>
          <w:sz w:val="26"/>
          <w:szCs w:val="26"/>
        </w:rPr>
      </w:pPr>
    </w:p>
    <w:p w:rsidR="00DB6DBB" w:rsidRDefault="00DB6DBB" w:rsidP="00DB6DBB">
      <w:pPr>
        <w:tabs>
          <w:tab w:val="left" w:pos="567"/>
        </w:tabs>
        <w:spacing w:line="312" w:lineRule="auto"/>
        <w:jc w:val="both"/>
        <w:rPr>
          <w:rFonts w:ascii="Bookman Old Style" w:hAnsi="Bookman Old Style"/>
          <w:sz w:val="26"/>
          <w:szCs w:val="26"/>
        </w:rPr>
      </w:pPr>
      <w:r>
        <w:rPr>
          <w:rFonts w:ascii="Bookman Old Style" w:hAnsi="Bookman Old Style"/>
          <w:sz w:val="26"/>
          <w:szCs w:val="26"/>
        </w:rPr>
        <w:tab/>
      </w:r>
    </w:p>
    <w:p w:rsidR="00DB6DBB" w:rsidRDefault="00DB6DBB" w:rsidP="00DB6DBB">
      <w:pPr>
        <w:tabs>
          <w:tab w:val="left" w:pos="567"/>
        </w:tabs>
        <w:spacing w:line="312" w:lineRule="auto"/>
        <w:jc w:val="both"/>
        <w:rPr>
          <w:rFonts w:ascii="Bookman Old Style" w:hAnsi="Bookman Old Style"/>
          <w:sz w:val="26"/>
          <w:szCs w:val="26"/>
        </w:rPr>
      </w:pPr>
      <w:r>
        <w:rPr>
          <w:rFonts w:ascii="Bookman Old Style" w:hAnsi="Bookman Old Style"/>
          <w:sz w:val="26"/>
          <w:szCs w:val="26"/>
        </w:rPr>
        <w:tab/>
      </w:r>
    </w:p>
    <w:p w:rsidR="00DB6DBB" w:rsidRDefault="005F0554" w:rsidP="00DB6DBB">
      <w:pPr>
        <w:tabs>
          <w:tab w:val="left" w:pos="567"/>
        </w:tabs>
        <w:spacing w:line="312" w:lineRule="auto"/>
        <w:jc w:val="both"/>
        <w:rPr>
          <w:rFonts w:ascii="Bookman Old Style" w:hAnsi="Bookman Old Style"/>
          <w:sz w:val="26"/>
          <w:szCs w:val="26"/>
        </w:rPr>
      </w:pPr>
      <w:r>
        <w:rPr>
          <w:noProof/>
        </w:rPr>
        <w:drawing>
          <wp:anchor distT="0" distB="0" distL="114300" distR="114300" simplePos="0" relativeHeight="251659264" behindDoc="1" locked="0" layoutInCell="1" allowOverlap="1" wp14:anchorId="0D0444D3" wp14:editId="77D0F92A">
            <wp:simplePos x="0" y="0"/>
            <wp:positionH relativeFrom="column">
              <wp:posOffset>-1624832</wp:posOffset>
            </wp:positionH>
            <wp:positionV relativeFrom="paragraph">
              <wp:posOffset>596900</wp:posOffset>
            </wp:positionV>
            <wp:extent cx="9601200" cy="5600700"/>
            <wp:effectExtent l="0" t="0" r="0" b="0"/>
            <wp:wrapNone/>
            <wp:docPr id="1" name="Imagem 1" descr="Descrição: Descrição: assin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assinatur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01200" cy="5600700"/>
                    </a:xfrm>
                    <a:prstGeom prst="rect">
                      <a:avLst/>
                    </a:prstGeom>
                    <a:solidFill>
                      <a:srgbClr val="0000FF">
                        <a:alpha val="0"/>
                      </a:srgbClr>
                    </a:solidFill>
                    <a:ln>
                      <a:noFill/>
                    </a:ln>
                  </pic:spPr>
                </pic:pic>
              </a:graphicData>
            </a:graphic>
            <wp14:sizeRelH relativeFrom="page">
              <wp14:pctWidth>0</wp14:pctWidth>
            </wp14:sizeRelH>
            <wp14:sizeRelV relativeFrom="page">
              <wp14:pctHeight>0</wp14:pctHeight>
            </wp14:sizeRelV>
          </wp:anchor>
        </w:drawing>
      </w:r>
      <w:r w:rsidR="003D4DE5">
        <w:rPr>
          <w:rFonts w:ascii="Bookman Old Style" w:hAnsi="Bookman Old Style"/>
          <w:sz w:val="26"/>
          <w:szCs w:val="26"/>
        </w:rPr>
        <w:tab/>
        <w:t>38</w:t>
      </w:r>
      <w:r w:rsidR="00DB6DBB">
        <w:rPr>
          <w:rFonts w:ascii="Bookman Old Style" w:hAnsi="Bookman Old Style"/>
          <w:sz w:val="26"/>
          <w:szCs w:val="26"/>
        </w:rPr>
        <w:t>.</w:t>
      </w:r>
      <w:r w:rsidR="00DB6DBB">
        <w:rPr>
          <w:rFonts w:ascii="Bookman Old Style" w:hAnsi="Bookman Old Style"/>
          <w:sz w:val="26"/>
          <w:szCs w:val="26"/>
        </w:rPr>
        <w:tab/>
        <w:t>A propósito veja-se o entendimento do TRF 4ª Região</w:t>
      </w:r>
      <w:r w:rsidR="00DB6DBB">
        <w:rPr>
          <w:sz w:val="26"/>
          <w:szCs w:val="26"/>
        </w:rPr>
        <w:footnoteReference w:id="6"/>
      </w:r>
      <w:r w:rsidR="00DB6DBB">
        <w:rPr>
          <w:rFonts w:ascii="Bookman Old Style" w:hAnsi="Bookman Old Style"/>
          <w:sz w:val="26"/>
          <w:szCs w:val="26"/>
        </w:rPr>
        <w:t xml:space="preserve">, in </w:t>
      </w:r>
      <w:proofErr w:type="spellStart"/>
      <w:r w:rsidR="00DB6DBB">
        <w:rPr>
          <w:rFonts w:ascii="Bookman Old Style" w:hAnsi="Bookman Old Style"/>
          <w:sz w:val="26"/>
          <w:szCs w:val="26"/>
        </w:rPr>
        <w:t>verbis</w:t>
      </w:r>
      <w:proofErr w:type="spellEnd"/>
      <w:r w:rsidR="00DB6DBB">
        <w:rPr>
          <w:rFonts w:ascii="Bookman Old Style" w:hAnsi="Bookman Old Style"/>
          <w:sz w:val="26"/>
          <w:szCs w:val="26"/>
        </w:rPr>
        <w:t>: “Administrativo. Licitação. Vinculação ao edital. Formalismo. Excesso. Deve ser desconsiderado o excesso de formalismo que venha a prejudicar o interesse público. Não é razoável a desclassificação da proposta mais vantajosa para a Administração Pública na hipótese de meros equívocos formais...</w:t>
      </w:r>
      <w:proofErr w:type="gramStart"/>
      <w:r w:rsidR="00DB6DBB">
        <w:rPr>
          <w:rFonts w:ascii="Bookman Old Style" w:hAnsi="Bookman Old Style"/>
          <w:sz w:val="26"/>
          <w:szCs w:val="26"/>
        </w:rPr>
        <w:t>”</w:t>
      </w:r>
      <w:proofErr w:type="gramEnd"/>
    </w:p>
    <w:p w:rsidR="00DB6DBB" w:rsidRDefault="00DB6DBB" w:rsidP="00DB6DBB">
      <w:pPr>
        <w:tabs>
          <w:tab w:val="left" w:pos="567"/>
        </w:tabs>
        <w:spacing w:line="312" w:lineRule="auto"/>
        <w:jc w:val="both"/>
        <w:rPr>
          <w:rFonts w:ascii="Bookman Old Style" w:hAnsi="Bookman Old Style"/>
          <w:sz w:val="26"/>
          <w:szCs w:val="26"/>
        </w:rPr>
      </w:pPr>
    </w:p>
    <w:p w:rsidR="00DB6DBB" w:rsidRDefault="00DB6DBB" w:rsidP="00DB6DBB">
      <w:pPr>
        <w:tabs>
          <w:tab w:val="left" w:pos="567"/>
        </w:tabs>
        <w:spacing w:line="312" w:lineRule="auto"/>
        <w:jc w:val="both"/>
        <w:rPr>
          <w:rFonts w:ascii="Bookman Old Style" w:hAnsi="Bookman Old Style"/>
          <w:sz w:val="26"/>
          <w:szCs w:val="26"/>
        </w:rPr>
      </w:pPr>
      <w:r>
        <w:rPr>
          <w:rFonts w:ascii="Bookman Old Style" w:hAnsi="Bookman Old Style"/>
          <w:sz w:val="26"/>
          <w:szCs w:val="26"/>
        </w:rPr>
        <w:tab/>
        <w:t>Diante de todo o exposto, bem como, seguindo as normas esculpidas na Lei de Licitação nº 8.666/1993, requer de Vossa Excelência receba a presente impugnação do certame, devendo essa Augusta Comissão SANAR MENCIONADAS IRREGULARIDADES APONTADAS, para que a empresa-peticionante TORNE apta a participar.</w:t>
      </w:r>
    </w:p>
    <w:p w:rsidR="00DB6DBB" w:rsidRDefault="00DB6DBB" w:rsidP="00DB6DBB">
      <w:pPr>
        <w:tabs>
          <w:tab w:val="left" w:pos="567"/>
        </w:tabs>
        <w:spacing w:line="312" w:lineRule="auto"/>
        <w:jc w:val="both"/>
        <w:rPr>
          <w:rFonts w:ascii="Bookman Old Style" w:hAnsi="Bookman Old Style"/>
          <w:sz w:val="26"/>
          <w:szCs w:val="26"/>
        </w:rPr>
      </w:pPr>
    </w:p>
    <w:p w:rsidR="00DB6DBB" w:rsidRDefault="00DB6DBB" w:rsidP="00DB6DBB">
      <w:pPr>
        <w:tabs>
          <w:tab w:val="left" w:pos="567"/>
        </w:tabs>
        <w:spacing w:line="312" w:lineRule="auto"/>
        <w:jc w:val="both"/>
        <w:rPr>
          <w:rFonts w:ascii="Bookman Old Style" w:hAnsi="Bookman Old Style"/>
          <w:sz w:val="26"/>
          <w:szCs w:val="26"/>
        </w:rPr>
      </w:pPr>
      <w:r>
        <w:rPr>
          <w:rFonts w:ascii="Bookman Old Style" w:hAnsi="Bookman Old Style"/>
          <w:sz w:val="26"/>
          <w:szCs w:val="26"/>
        </w:rPr>
        <w:tab/>
        <w:t>Caso não seja esse vosso entendimento, não acatando o pleito observado, dará azo à interposição de Mandado de Segurança.</w:t>
      </w:r>
    </w:p>
    <w:p w:rsidR="00DB6DBB" w:rsidRDefault="00DB6DBB" w:rsidP="00DB6DBB">
      <w:pPr>
        <w:tabs>
          <w:tab w:val="left" w:pos="567"/>
        </w:tabs>
        <w:spacing w:line="312" w:lineRule="auto"/>
        <w:jc w:val="both"/>
        <w:rPr>
          <w:rFonts w:ascii="Bookman Old Style" w:hAnsi="Bookman Old Style"/>
          <w:sz w:val="26"/>
          <w:szCs w:val="26"/>
        </w:rPr>
      </w:pPr>
    </w:p>
    <w:p w:rsidR="00DB6DBB" w:rsidRDefault="00DB6DBB" w:rsidP="00DB6DBB">
      <w:pPr>
        <w:tabs>
          <w:tab w:val="left" w:pos="567"/>
        </w:tabs>
        <w:spacing w:line="312" w:lineRule="auto"/>
        <w:jc w:val="center"/>
        <w:rPr>
          <w:rFonts w:ascii="Bookman Old Style" w:hAnsi="Bookman Old Style"/>
          <w:sz w:val="26"/>
          <w:szCs w:val="26"/>
        </w:rPr>
      </w:pPr>
      <w:r>
        <w:rPr>
          <w:rFonts w:ascii="Bookman Old Style" w:hAnsi="Bookman Old Style"/>
          <w:sz w:val="26"/>
          <w:szCs w:val="26"/>
        </w:rPr>
        <w:t>E. DEFERIMENTO</w:t>
      </w:r>
    </w:p>
    <w:p w:rsidR="00DB6DBB" w:rsidRDefault="003313DE" w:rsidP="00DB6DBB">
      <w:pPr>
        <w:tabs>
          <w:tab w:val="left" w:pos="567"/>
        </w:tabs>
        <w:spacing w:line="312" w:lineRule="auto"/>
        <w:jc w:val="center"/>
        <w:rPr>
          <w:rFonts w:ascii="Bookman Old Style" w:hAnsi="Bookman Old Style"/>
          <w:sz w:val="26"/>
          <w:szCs w:val="26"/>
        </w:rPr>
      </w:pPr>
      <w:proofErr w:type="gramStart"/>
      <w:r>
        <w:rPr>
          <w:rFonts w:ascii="Bookman Old Style" w:hAnsi="Bookman Old Style"/>
          <w:sz w:val="26"/>
          <w:szCs w:val="26"/>
        </w:rPr>
        <w:t>Mossoró(</w:t>
      </w:r>
      <w:proofErr w:type="gramEnd"/>
      <w:r>
        <w:rPr>
          <w:rFonts w:ascii="Bookman Old Style" w:hAnsi="Bookman Old Style"/>
          <w:sz w:val="26"/>
          <w:szCs w:val="26"/>
        </w:rPr>
        <w:t>RN), 06 de MAIO</w:t>
      </w:r>
      <w:r w:rsidR="00DB6DBB">
        <w:rPr>
          <w:rFonts w:ascii="Bookman Old Style" w:hAnsi="Bookman Old Style"/>
          <w:sz w:val="26"/>
          <w:szCs w:val="26"/>
        </w:rPr>
        <w:t xml:space="preserve"> de 2013</w:t>
      </w:r>
    </w:p>
    <w:p w:rsidR="00DB6DBB" w:rsidRDefault="00DB6DBB" w:rsidP="00DB6DBB">
      <w:pPr>
        <w:tabs>
          <w:tab w:val="left" w:pos="567"/>
        </w:tabs>
        <w:spacing w:line="312" w:lineRule="auto"/>
        <w:jc w:val="center"/>
        <w:rPr>
          <w:rFonts w:ascii="Bookman Old Style" w:hAnsi="Bookman Old Style"/>
          <w:sz w:val="26"/>
          <w:szCs w:val="26"/>
        </w:rPr>
      </w:pPr>
    </w:p>
    <w:p w:rsidR="00DB6DBB" w:rsidRDefault="00DB6DBB" w:rsidP="00DB6DBB">
      <w:pPr>
        <w:tabs>
          <w:tab w:val="left" w:pos="567"/>
        </w:tabs>
        <w:spacing w:line="312" w:lineRule="auto"/>
        <w:jc w:val="center"/>
        <w:rPr>
          <w:rFonts w:ascii="Bookman Old Style" w:hAnsi="Bookman Old Style"/>
          <w:sz w:val="26"/>
          <w:szCs w:val="26"/>
        </w:rPr>
      </w:pPr>
      <w:r>
        <w:rPr>
          <w:rFonts w:ascii="Bookman Old Style" w:hAnsi="Bookman Old Style"/>
          <w:sz w:val="26"/>
          <w:szCs w:val="26"/>
        </w:rPr>
        <w:t>JOÃO VICTOR DE OLIVEIRA TERCEIRO</w:t>
      </w:r>
    </w:p>
    <w:p w:rsidR="00DB6DBB" w:rsidRDefault="00DB6DBB" w:rsidP="00DB6DBB">
      <w:pPr>
        <w:tabs>
          <w:tab w:val="left" w:pos="567"/>
        </w:tabs>
        <w:spacing w:line="312" w:lineRule="auto"/>
        <w:jc w:val="center"/>
        <w:rPr>
          <w:rFonts w:ascii="Bookman Old Style" w:hAnsi="Bookman Old Style"/>
          <w:sz w:val="28"/>
          <w:szCs w:val="28"/>
        </w:rPr>
      </w:pPr>
      <w:r>
        <w:rPr>
          <w:rFonts w:ascii="Bookman Old Style" w:hAnsi="Bookman Old Style"/>
          <w:sz w:val="26"/>
          <w:szCs w:val="26"/>
        </w:rPr>
        <w:t>Sócio-gerente</w:t>
      </w:r>
    </w:p>
    <w:p w:rsidR="00A023DB" w:rsidRDefault="00A023DB"/>
    <w:sectPr w:rsidR="00A023D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AC9" w:rsidRDefault="00046AC9" w:rsidP="00DB6DBB">
      <w:r>
        <w:separator/>
      </w:r>
    </w:p>
  </w:endnote>
  <w:endnote w:type="continuationSeparator" w:id="0">
    <w:p w:rsidR="00046AC9" w:rsidRDefault="00046AC9" w:rsidP="00DB6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AC9" w:rsidRDefault="00046AC9" w:rsidP="00DB6DBB">
      <w:r>
        <w:separator/>
      </w:r>
    </w:p>
  </w:footnote>
  <w:footnote w:type="continuationSeparator" w:id="0">
    <w:p w:rsidR="00046AC9" w:rsidRDefault="00046AC9" w:rsidP="00DB6DBB">
      <w:r>
        <w:continuationSeparator/>
      </w:r>
    </w:p>
  </w:footnote>
  <w:footnote w:id="1">
    <w:p w:rsidR="00DB6DBB" w:rsidRDefault="00DB6DBB" w:rsidP="00DB6DBB">
      <w:pPr>
        <w:pStyle w:val="Textodenotaderodap"/>
        <w:jc w:val="both"/>
      </w:pPr>
      <w:r>
        <w:rPr>
          <w:rStyle w:val="Refdenotaderodap"/>
        </w:rPr>
        <w:footnoteRef/>
      </w:r>
      <w:r>
        <w:t xml:space="preserve"> Barros, Márcio dos Santos – Comentários sobre licitações e contratos administrativos – São Paulo, Editora NDJ, 2005, pág. 15;</w:t>
      </w:r>
    </w:p>
  </w:footnote>
  <w:footnote w:id="2">
    <w:p w:rsidR="00DB6DBB" w:rsidRDefault="00DB6DBB" w:rsidP="00DB6DBB">
      <w:pPr>
        <w:pStyle w:val="Textodenotaderodap"/>
        <w:jc w:val="both"/>
        <w:rPr>
          <w:lang w:val="en-US"/>
        </w:rPr>
      </w:pPr>
      <w:r>
        <w:rPr>
          <w:rStyle w:val="Refdenotaderodap"/>
        </w:rPr>
        <w:footnoteRef/>
      </w:r>
      <w:r>
        <w:rPr>
          <w:lang w:val="en-US"/>
        </w:rPr>
        <w:t xml:space="preserve"> Op. </w:t>
      </w:r>
      <w:proofErr w:type="spellStart"/>
      <w:r>
        <w:rPr>
          <w:lang w:val="en-US"/>
        </w:rPr>
        <w:t>cit</w:t>
      </w:r>
      <w:proofErr w:type="spellEnd"/>
      <w:r>
        <w:rPr>
          <w:lang w:val="en-US"/>
        </w:rPr>
        <w:t xml:space="preserve">, </w:t>
      </w:r>
      <w:proofErr w:type="spellStart"/>
      <w:r>
        <w:rPr>
          <w:lang w:val="en-US"/>
        </w:rPr>
        <w:t>pág</w:t>
      </w:r>
      <w:proofErr w:type="spellEnd"/>
      <w:r>
        <w:rPr>
          <w:lang w:val="en-US"/>
        </w:rPr>
        <w:t>. 18;</w:t>
      </w:r>
    </w:p>
  </w:footnote>
  <w:footnote w:id="3">
    <w:p w:rsidR="00DB6DBB" w:rsidRDefault="00DB6DBB" w:rsidP="00DB6DBB">
      <w:pPr>
        <w:pStyle w:val="Textodenotaderodap"/>
        <w:rPr>
          <w:lang w:val="en-US"/>
        </w:rPr>
      </w:pPr>
      <w:r>
        <w:rPr>
          <w:rStyle w:val="Refdenotaderodap"/>
        </w:rPr>
        <w:footnoteRef/>
      </w:r>
      <w:r>
        <w:rPr>
          <w:lang w:val="en-US"/>
        </w:rPr>
        <w:t xml:space="preserve"> Op. </w:t>
      </w:r>
      <w:proofErr w:type="spellStart"/>
      <w:r>
        <w:rPr>
          <w:lang w:val="en-US"/>
        </w:rPr>
        <w:t>cit</w:t>
      </w:r>
      <w:proofErr w:type="spellEnd"/>
      <w:r>
        <w:rPr>
          <w:lang w:val="en-US"/>
        </w:rPr>
        <w:t xml:space="preserve">, </w:t>
      </w:r>
      <w:proofErr w:type="spellStart"/>
      <w:r>
        <w:rPr>
          <w:lang w:val="en-US"/>
        </w:rPr>
        <w:t>pág</w:t>
      </w:r>
      <w:proofErr w:type="spellEnd"/>
      <w:r>
        <w:rPr>
          <w:lang w:val="en-US"/>
        </w:rPr>
        <w:t xml:space="preserve">. 295. </w:t>
      </w:r>
    </w:p>
  </w:footnote>
  <w:footnote w:id="4">
    <w:p w:rsidR="00DB6DBB" w:rsidRDefault="00DB6DBB" w:rsidP="00DB6DBB">
      <w:pPr>
        <w:pStyle w:val="Textodecomentrio"/>
        <w:jc w:val="both"/>
        <w:rPr>
          <w:rFonts w:ascii="Bookman Old Style" w:hAnsi="Bookman Old Style"/>
          <w:sz w:val="16"/>
          <w:szCs w:val="16"/>
        </w:rPr>
      </w:pPr>
      <w:r>
        <w:rPr>
          <w:rStyle w:val="Refdenotaderodap"/>
          <w:rFonts w:ascii="Bookman Old Style" w:hAnsi="Bookman Old Style"/>
          <w:sz w:val="16"/>
          <w:szCs w:val="16"/>
        </w:rPr>
        <w:footnoteRef/>
      </w:r>
      <w:r>
        <w:rPr>
          <w:rFonts w:ascii="Bookman Old Style" w:hAnsi="Bookman Old Style"/>
          <w:sz w:val="16"/>
          <w:szCs w:val="16"/>
        </w:rPr>
        <w:t xml:space="preserve"> BARROS, Márcio dos Santos – 502 comentários sobre licitações e contratos administrativos – São </w:t>
      </w:r>
      <w:proofErr w:type="gramStart"/>
      <w:r>
        <w:rPr>
          <w:rFonts w:ascii="Bookman Old Style" w:hAnsi="Bookman Old Style"/>
          <w:sz w:val="16"/>
          <w:szCs w:val="16"/>
        </w:rPr>
        <w:t>Paulo(</w:t>
      </w:r>
      <w:proofErr w:type="gramEnd"/>
      <w:r>
        <w:rPr>
          <w:rFonts w:ascii="Bookman Old Style" w:hAnsi="Bookman Old Style"/>
          <w:sz w:val="16"/>
          <w:szCs w:val="16"/>
        </w:rPr>
        <w:t>SP), Editora NDJ, 2005, pág. 15;</w:t>
      </w:r>
    </w:p>
    <w:p w:rsidR="00DB6DBB" w:rsidRDefault="00DB6DBB" w:rsidP="00DB6DBB">
      <w:pPr>
        <w:pStyle w:val="Textodenotaderodap"/>
      </w:pPr>
    </w:p>
  </w:footnote>
  <w:footnote w:id="5">
    <w:p w:rsidR="00DB6DBB" w:rsidRDefault="00DB6DBB" w:rsidP="00DB6DBB">
      <w:pPr>
        <w:pStyle w:val="Textodenotaderodap"/>
        <w:jc w:val="both"/>
      </w:pPr>
      <w:r>
        <w:rPr>
          <w:rStyle w:val="Refdenotaderodap"/>
        </w:rPr>
        <w:footnoteRef/>
      </w:r>
      <w:r>
        <w:t xml:space="preserve"> Comentários a Lei de Licitações e Contratos Administrativos, 9ª Ed., São Paulo, Dialética, 2002, pp. 30/31;</w:t>
      </w:r>
    </w:p>
  </w:footnote>
  <w:footnote w:id="6">
    <w:p w:rsidR="00DB6DBB" w:rsidRDefault="00DB6DBB" w:rsidP="00DB6DBB">
      <w:pPr>
        <w:pStyle w:val="Textodenotaderodap"/>
      </w:pPr>
      <w:r>
        <w:rPr>
          <w:rStyle w:val="Refdenotaderodap"/>
        </w:rPr>
        <w:footnoteRef/>
      </w:r>
      <w:r>
        <w:t xml:space="preserve"> (AMS n° 2000.04.01.111700-0-PR, transcrito no Fórum Administrativo, n° 16, jun. 2002, pp. 824/825</w:t>
      </w:r>
      <w:proofErr w:type="gramStart"/>
      <w: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06442"/>
    <w:multiLevelType w:val="hybridMultilevel"/>
    <w:tmpl w:val="FB929284"/>
    <w:lvl w:ilvl="0" w:tplc="04160001">
      <w:start w:val="1"/>
      <w:numFmt w:val="bullet"/>
      <w:lvlText w:val=""/>
      <w:lvlJc w:val="left"/>
      <w:pPr>
        <w:ind w:left="1083" w:hanging="360"/>
      </w:pPr>
      <w:rPr>
        <w:rFonts w:ascii="Symbol" w:hAnsi="Symbol" w:hint="default"/>
      </w:rPr>
    </w:lvl>
    <w:lvl w:ilvl="1" w:tplc="04160003">
      <w:start w:val="1"/>
      <w:numFmt w:val="bullet"/>
      <w:lvlText w:val="o"/>
      <w:lvlJc w:val="left"/>
      <w:pPr>
        <w:ind w:left="1803" w:hanging="360"/>
      </w:pPr>
      <w:rPr>
        <w:rFonts w:ascii="Courier New" w:hAnsi="Courier New" w:cs="Courier New" w:hint="default"/>
      </w:rPr>
    </w:lvl>
    <w:lvl w:ilvl="2" w:tplc="04160005">
      <w:start w:val="1"/>
      <w:numFmt w:val="bullet"/>
      <w:lvlText w:val=""/>
      <w:lvlJc w:val="left"/>
      <w:pPr>
        <w:ind w:left="2523" w:hanging="360"/>
      </w:pPr>
      <w:rPr>
        <w:rFonts w:ascii="Wingdings" w:hAnsi="Wingdings" w:hint="default"/>
      </w:rPr>
    </w:lvl>
    <w:lvl w:ilvl="3" w:tplc="04160001">
      <w:start w:val="1"/>
      <w:numFmt w:val="bullet"/>
      <w:lvlText w:val=""/>
      <w:lvlJc w:val="left"/>
      <w:pPr>
        <w:ind w:left="3243" w:hanging="360"/>
      </w:pPr>
      <w:rPr>
        <w:rFonts w:ascii="Symbol" w:hAnsi="Symbol" w:hint="default"/>
      </w:rPr>
    </w:lvl>
    <w:lvl w:ilvl="4" w:tplc="04160003">
      <w:start w:val="1"/>
      <w:numFmt w:val="bullet"/>
      <w:lvlText w:val="o"/>
      <w:lvlJc w:val="left"/>
      <w:pPr>
        <w:ind w:left="3963" w:hanging="360"/>
      </w:pPr>
      <w:rPr>
        <w:rFonts w:ascii="Courier New" w:hAnsi="Courier New" w:cs="Courier New" w:hint="default"/>
      </w:rPr>
    </w:lvl>
    <w:lvl w:ilvl="5" w:tplc="04160005">
      <w:start w:val="1"/>
      <w:numFmt w:val="bullet"/>
      <w:lvlText w:val=""/>
      <w:lvlJc w:val="left"/>
      <w:pPr>
        <w:ind w:left="4683" w:hanging="360"/>
      </w:pPr>
      <w:rPr>
        <w:rFonts w:ascii="Wingdings" w:hAnsi="Wingdings" w:hint="default"/>
      </w:rPr>
    </w:lvl>
    <w:lvl w:ilvl="6" w:tplc="04160001">
      <w:start w:val="1"/>
      <w:numFmt w:val="bullet"/>
      <w:lvlText w:val=""/>
      <w:lvlJc w:val="left"/>
      <w:pPr>
        <w:ind w:left="5403" w:hanging="360"/>
      </w:pPr>
      <w:rPr>
        <w:rFonts w:ascii="Symbol" w:hAnsi="Symbol" w:hint="default"/>
      </w:rPr>
    </w:lvl>
    <w:lvl w:ilvl="7" w:tplc="04160003">
      <w:start w:val="1"/>
      <w:numFmt w:val="bullet"/>
      <w:lvlText w:val="o"/>
      <w:lvlJc w:val="left"/>
      <w:pPr>
        <w:ind w:left="6123" w:hanging="360"/>
      </w:pPr>
      <w:rPr>
        <w:rFonts w:ascii="Courier New" w:hAnsi="Courier New" w:cs="Courier New" w:hint="default"/>
      </w:rPr>
    </w:lvl>
    <w:lvl w:ilvl="8" w:tplc="04160005">
      <w:start w:val="1"/>
      <w:numFmt w:val="bullet"/>
      <w:lvlText w:val=""/>
      <w:lvlJc w:val="left"/>
      <w:pPr>
        <w:ind w:left="6843" w:hanging="360"/>
      </w:pPr>
      <w:rPr>
        <w:rFonts w:ascii="Wingdings" w:hAnsi="Wingdings" w:hint="default"/>
      </w:rPr>
    </w:lvl>
  </w:abstractNum>
  <w:abstractNum w:abstractNumId="1">
    <w:nsid w:val="25A56287"/>
    <w:multiLevelType w:val="hybridMultilevel"/>
    <w:tmpl w:val="2AD4965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nsid w:val="2D4F7428"/>
    <w:multiLevelType w:val="multilevel"/>
    <w:tmpl w:val="DAF211A0"/>
    <w:lvl w:ilvl="0">
      <w:start w:val="9"/>
      <w:numFmt w:val="decimal"/>
      <w:lvlText w:val="%1."/>
      <w:lvlJc w:val="left"/>
      <w:pPr>
        <w:ind w:left="435" w:hanging="435"/>
      </w:pPr>
    </w:lvl>
    <w:lvl w:ilvl="1">
      <w:start w:val="1"/>
      <w:numFmt w:val="decimal"/>
      <w:lvlText w:val="%1.%2."/>
      <w:lvlJc w:val="left"/>
      <w:pPr>
        <w:ind w:left="435" w:hanging="435"/>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74576BD0"/>
    <w:multiLevelType w:val="hybridMultilevel"/>
    <w:tmpl w:val="CEF071F0"/>
    <w:lvl w:ilvl="0" w:tplc="04160017">
      <w:start w:val="1"/>
      <w:numFmt w:val="lowerLetter"/>
      <w:lvlText w:val="%1)"/>
      <w:lvlJc w:val="left"/>
      <w:pPr>
        <w:tabs>
          <w:tab w:val="num" w:pos="1146"/>
        </w:tabs>
        <w:ind w:left="1146" w:hanging="360"/>
      </w:pPr>
    </w:lvl>
    <w:lvl w:ilvl="1" w:tplc="04160019">
      <w:start w:val="1"/>
      <w:numFmt w:val="lowerLetter"/>
      <w:lvlText w:val="%2."/>
      <w:lvlJc w:val="left"/>
      <w:pPr>
        <w:tabs>
          <w:tab w:val="num" w:pos="1866"/>
        </w:tabs>
        <w:ind w:left="1866" w:hanging="360"/>
      </w:pPr>
    </w:lvl>
    <w:lvl w:ilvl="2" w:tplc="0416001B">
      <w:start w:val="1"/>
      <w:numFmt w:val="lowerRoman"/>
      <w:lvlText w:val="%3."/>
      <w:lvlJc w:val="right"/>
      <w:pPr>
        <w:tabs>
          <w:tab w:val="num" w:pos="2586"/>
        </w:tabs>
        <w:ind w:left="2586" w:hanging="180"/>
      </w:pPr>
    </w:lvl>
    <w:lvl w:ilvl="3" w:tplc="0416000F">
      <w:start w:val="1"/>
      <w:numFmt w:val="decimal"/>
      <w:lvlText w:val="%4."/>
      <w:lvlJc w:val="left"/>
      <w:pPr>
        <w:tabs>
          <w:tab w:val="num" w:pos="3306"/>
        </w:tabs>
        <w:ind w:left="3306" w:hanging="360"/>
      </w:pPr>
    </w:lvl>
    <w:lvl w:ilvl="4" w:tplc="04160019">
      <w:start w:val="1"/>
      <w:numFmt w:val="lowerLetter"/>
      <w:lvlText w:val="%5."/>
      <w:lvlJc w:val="left"/>
      <w:pPr>
        <w:tabs>
          <w:tab w:val="num" w:pos="4026"/>
        </w:tabs>
        <w:ind w:left="4026" w:hanging="360"/>
      </w:pPr>
    </w:lvl>
    <w:lvl w:ilvl="5" w:tplc="0416001B">
      <w:start w:val="1"/>
      <w:numFmt w:val="lowerRoman"/>
      <w:lvlText w:val="%6."/>
      <w:lvlJc w:val="right"/>
      <w:pPr>
        <w:tabs>
          <w:tab w:val="num" w:pos="4746"/>
        </w:tabs>
        <w:ind w:left="4746" w:hanging="180"/>
      </w:pPr>
    </w:lvl>
    <w:lvl w:ilvl="6" w:tplc="0416000F">
      <w:start w:val="1"/>
      <w:numFmt w:val="decimal"/>
      <w:lvlText w:val="%7."/>
      <w:lvlJc w:val="left"/>
      <w:pPr>
        <w:tabs>
          <w:tab w:val="num" w:pos="5466"/>
        </w:tabs>
        <w:ind w:left="5466" w:hanging="360"/>
      </w:pPr>
    </w:lvl>
    <w:lvl w:ilvl="7" w:tplc="04160019">
      <w:start w:val="1"/>
      <w:numFmt w:val="lowerLetter"/>
      <w:lvlText w:val="%8."/>
      <w:lvlJc w:val="left"/>
      <w:pPr>
        <w:tabs>
          <w:tab w:val="num" w:pos="6186"/>
        </w:tabs>
        <w:ind w:left="6186" w:hanging="360"/>
      </w:pPr>
    </w:lvl>
    <w:lvl w:ilvl="8" w:tplc="0416001B">
      <w:start w:val="1"/>
      <w:numFmt w:val="lowerRoman"/>
      <w:lvlText w:val="%9."/>
      <w:lvlJc w:val="right"/>
      <w:pPr>
        <w:tabs>
          <w:tab w:val="num" w:pos="6906"/>
        </w:tabs>
        <w:ind w:left="6906" w:hanging="180"/>
      </w:pPr>
    </w:lvl>
  </w:abstractNum>
  <w:num w:numId="1">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DBB"/>
    <w:rsid w:val="00026B69"/>
    <w:rsid w:val="00046AC9"/>
    <w:rsid w:val="00083C82"/>
    <w:rsid w:val="003313DE"/>
    <w:rsid w:val="003343D4"/>
    <w:rsid w:val="003D4DE5"/>
    <w:rsid w:val="00523799"/>
    <w:rsid w:val="00571EC8"/>
    <w:rsid w:val="005F0554"/>
    <w:rsid w:val="00656404"/>
    <w:rsid w:val="0071054E"/>
    <w:rsid w:val="00906176"/>
    <w:rsid w:val="00A023DB"/>
    <w:rsid w:val="00A24043"/>
    <w:rsid w:val="00A85B4B"/>
    <w:rsid w:val="00C85E23"/>
    <w:rsid w:val="00CA523C"/>
    <w:rsid w:val="00D0019D"/>
    <w:rsid w:val="00D10AF9"/>
    <w:rsid w:val="00DB6DBB"/>
    <w:rsid w:val="00E042E5"/>
    <w:rsid w:val="00F426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DB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unhideWhenUsed/>
    <w:rsid w:val="00DB6DBB"/>
    <w:rPr>
      <w:sz w:val="20"/>
      <w:szCs w:val="20"/>
    </w:rPr>
  </w:style>
  <w:style w:type="character" w:customStyle="1" w:styleId="TextodenotaderodapChar">
    <w:name w:val="Texto de nota de rodapé Char"/>
    <w:basedOn w:val="Fontepargpadro"/>
    <w:link w:val="Textodenotaderodap"/>
    <w:semiHidden/>
    <w:rsid w:val="00DB6DBB"/>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semiHidden/>
    <w:unhideWhenUsed/>
    <w:rsid w:val="00DB6DBB"/>
    <w:rPr>
      <w:sz w:val="20"/>
      <w:szCs w:val="20"/>
    </w:rPr>
  </w:style>
  <w:style w:type="character" w:customStyle="1" w:styleId="TextodecomentrioChar">
    <w:name w:val="Texto de comentário Char"/>
    <w:basedOn w:val="Fontepargpadro"/>
    <w:link w:val="Textodecomentrio"/>
    <w:semiHidden/>
    <w:rsid w:val="00DB6DBB"/>
    <w:rPr>
      <w:rFonts w:ascii="Times New Roman" w:eastAsia="Times New Roman" w:hAnsi="Times New Roman" w:cs="Times New Roman"/>
      <w:sz w:val="20"/>
      <w:szCs w:val="20"/>
      <w:lang w:eastAsia="pt-BR"/>
    </w:rPr>
  </w:style>
  <w:style w:type="paragraph" w:styleId="Cabealho">
    <w:name w:val="header"/>
    <w:basedOn w:val="Normal"/>
    <w:link w:val="CabealhoChar"/>
    <w:semiHidden/>
    <w:unhideWhenUsed/>
    <w:rsid w:val="00DB6DBB"/>
    <w:pPr>
      <w:tabs>
        <w:tab w:val="center" w:pos="4419"/>
        <w:tab w:val="right" w:pos="8838"/>
      </w:tabs>
    </w:pPr>
    <w:rPr>
      <w:sz w:val="20"/>
      <w:szCs w:val="20"/>
      <w:lang w:val="x-none"/>
    </w:rPr>
  </w:style>
  <w:style w:type="character" w:customStyle="1" w:styleId="CabealhoChar">
    <w:name w:val="Cabeçalho Char"/>
    <w:basedOn w:val="Fontepargpadro"/>
    <w:link w:val="Cabealho"/>
    <w:semiHidden/>
    <w:rsid w:val="00DB6DBB"/>
    <w:rPr>
      <w:rFonts w:ascii="Times New Roman" w:eastAsia="Times New Roman" w:hAnsi="Times New Roman" w:cs="Times New Roman"/>
      <w:sz w:val="20"/>
      <w:szCs w:val="20"/>
      <w:lang w:val="x-none" w:eastAsia="pt-BR"/>
    </w:rPr>
  </w:style>
  <w:style w:type="paragraph" w:customStyle="1" w:styleId="Padro">
    <w:name w:val="Padrão"/>
    <w:rsid w:val="00DB6DBB"/>
    <w:pPr>
      <w:widowControl w:val="0"/>
      <w:autoSpaceDE w:val="0"/>
      <w:autoSpaceDN w:val="0"/>
      <w:adjustRightInd w:val="0"/>
      <w:spacing w:after="0" w:line="240" w:lineRule="auto"/>
    </w:pPr>
    <w:rPr>
      <w:rFonts w:ascii="Times New Roman" w:eastAsia="Times New Roman" w:hAnsi="Times New Roman" w:cs="Times New Roman"/>
      <w:sz w:val="20"/>
      <w:szCs w:val="24"/>
      <w:lang w:eastAsia="pt-BR"/>
    </w:rPr>
  </w:style>
  <w:style w:type="character" w:styleId="Refdenotaderodap">
    <w:name w:val="footnote reference"/>
    <w:basedOn w:val="Fontepargpadro"/>
    <w:semiHidden/>
    <w:unhideWhenUsed/>
    <w:rsid w:val="00DB6DBB"/>
    <w:rPr>
      <w:vertAlign w:val="superscript"/>
    </w:rPr>
  </w:style>
  <w:style w:type="character" w:styleId="Hyperlink">
    <w:name w:val="Hyperlink"/>
    <w:basedOn w:val="Fontepargpadro"/>
    <w:uiPriority w:val="99"/>
    <w:unhideWhenUsed/>
    <w:rsid w:val="00656404"/>
    <w:rPr>
      <w:color w:val="0000FF" w:themeColor="hyperlink"/>
      <w:u w:val="single"/>
    </w:rPr>
  </w:style>
  <w:style w:type="paragraph" w:styleId="PargrafodaLista">
    <w:name w:val="List Paragraph"/>
    <w:basedOn w:val="Normal"/>
    <w:uiPriority w:val="34"/>
    <w:qFormat/>
    <w:rsid w:val="00906176"/>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DB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unhideWhenUsed/>
    <w:rsid w:val="00DB6DBB"/>
    <w:rPr>
      <w:sz w:val="20"/>
      <w:szCs w:val="20"/>
    </w:rPr>
  </w:style>
  <w:style w:type="character" w:customStyle="1" w:styleId="TextodenotaderodapChar">
    <w:name w:val="Texto de nota de rodapé Char"/>
    <w:basedOn w:val="Fontepargpadro"/>
    <w:link w:val="Textodenotaderodap"/>
    <w:semiHidden/>
    <w:rsid w:val="00DB6DBB"/>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semiHidden/>
    <w:unhideWhenUsed/>
    <w:rsid w:val="00DB6DBB"/>
    <w:rPr>
      <w:sz w:val="20"/>
      <w:szCs w:val="20"/>
    </w:rPr>
  </w:style>
  <w:style w:type="character" w:customStyle="1" w:styleId="TextodecomentrioChar">
    <w:name w:val="Texto de comentário Char"/>
    <w:basedOn w:val="Fontepargpadro"/>
    <w:link w:val="Textodecomentrio"/>
    <w:semiHidden/>
    <w:rsid w:val="00DB6DBB"/>
    <w:rPr>
      <w:rFonts w:ascii="Times New Roman" w:eastAsia="Times New Roman" w:hAnsi="Times New Roman" w:cs="Times New Roman"/>
      <w:sz w:val="20"/>
      <w:szCs w:val="20"/>
      <w:lang w:eastAsia="pt-BR"/>
    </w:rPr>
  </w:style>
  <w:style w:type="paragraph" w:styleId="Cabealho">
    <w:name w:val="header"/>
    <w:basedOn w:val="Normal"/>
    <w:link w:val="CabealhoChar"/>
    <w:semiHidden/>
    <w:unhideWhenUsed/>
    <w:rsid w:val="00DB6DBB"/>
    <w:pPr>
      <w:tabs>
        <w:tab w:val="center" w:pos="4419"/>
        <w:tab w:val="right" w:pos="8838"/>
      </w:tabs>
    </w:pPr>
    <w:rPr>
      <w:sz w:val="20"/>
      <w:szCs w:val="20"/>
      <w:lang w:val="x-none"/>
    </w:rPr>
  </w:style>
  <w:style w:type="character" w:customStyle="1" w:styleId="CabealhoChar">
    <w:name w:val="Cabeçalho Char"/>
    <w:basedOn w:val="Fontepargpadro"/>
    <w:link w:val="Cabealho"/>
    <w:semiHidden/>
    <w:rsid w:val="00DB6DBB"/>
    <w:rPr>
      <w:rFonts w:ascii="Times New Roman" w:eastAsia="Times New Roman" w:hAnsi="Times New Roman" w:cs="Times New Roman"/>
      <w:sz w:val="20"/>
      <w:szCs w:val="20"/>
      <w:lang w:val="x-none" w:eastAsia="pt-BR"/>
    </w:rPr>
  </w:style>
  <w:style w:type="paragraph" w:customStyle="1" w:styleId="Padro">
    <w:name w:val="Padrão"/>
    <w:rsid w:val="00DB6DBB"/>
    <w:pPr>
      <w:widowControl w:val="0"/>
      <w:autoSpaceDE w:val="0"/>
      <w:autoSpaceDN w:val="0"/>
      <w:adjustRightInd w:val="0"/>
      <w:spacing w:after="0" w:line="240" w:lineRule="auto"/>
    </w:pPr>
    <w:rPr>
      <w:rFonts w:ascii="Times New Roman" w:eastAsia="Times New Roman" w:hAnsi="Times New Roman" w:cs="Times New Roman"/>
      <w:sz w:val="20"/>
      <w:szCs w:val="24"/>
      <w:lang w:eastAsia="pt-BR"/>
    </w:rPr>
  </w:style>
  <w:style w:type="character" w:styleId="Refdenotaderodap">
    <w:name w:val="footnote reference"/>
    <w:basedOn w:val="Fontepargpadro"/>
    <w:semiHidden/>
    <w:unhideWhenUsed/>
    <w:rsid w:val="00DB6DBB"/>
    <w:rPr>
      <w:vertAlign w:val="superscript"/>
    </w:rPr>
  </w:style>
  <w:style w:type="character" w:styleId="Hyperlink">
    <w:name w:val="Hyperlink"/>
    <w:basedOn w:val="Fontepargpadro"/>
    <w:uiPriority w:val="99"/>
    <w:unhideWhenUsed/>
    <w:rsid w:val="00656404"/>
    <w:rPr>
      <w:color w:val="0000FF" w:themeColor="hyperlink"/>
      <w:u w:val="single"/>
    </w:rPr>
  </w:style>
  <w:style w:type="paragraph" w:styleId="PargrafodaLista">
    <w:name w:val="List Paragraph"/>
    <w:basedOn w:val="Normal"/>
    <w:uiPriority w:val="34"/>
    <w:qFormat/>
    <w:rsid w:val="00906176"/>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821325">
      <w:bodyDiv w:val="1"/>
      <w:marLeft w:val="0"/>
      <w:marRight w:val="0"/>
      <w:marTop w:val="0"/>
      <w:marBottom w:val="0"/>
      <w:divBdr>
        <w:top w:val="none" w:sz="0" w:space="0" w:color="auto"/>
        <w:left w:val="none" w:sz="0" w:space="0" w:color="auto"/>
        <w:bottom w:val="none" w:sz="0" w:space="0" w:color="auto"/>
        <w:right w:val="none" w:sz="0" w:space="0" w:color="auto"/>
      </w:divBdr>
    </w:div>
    <w:div w:id="183771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c@fnde.gov.b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2657</Words>
  <Characters>14351</Characters>
  <Application>Microsoft Office Word</Application>
  <DocSecurity>4</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ROBSON GOMES FERREIRA</cp:lastModifiedBy>
  <cp:revision>2</cp:revision>
  <dcterms:created xsi:type="dcterms:W3CDTF">2013-05-08T14:10:00Z</dcterms:created>
  <dcterms:modified xsi:type="dcterms:W3CDTF">2013-05-08T14:10:00Z</dcterms:modified>
</cp:coreProperties>
</file>