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A0" w:rsidRDefault="007618A2" w:rsidP="00F433DD">
      <w:pPr>
        <w:ind w:left="-1701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196A95D" wp14:editId="5BEC0AA8">
            <wp:simplePos x="0" y="0"/>
            <wp:positionH relativeFrom="column">
              <wp:posOffset>-1080135</wp:posOffset>
            </wp:positionH>
            <wp:positionV relativeFrom="paragraph">
              <wp:posOffset>-280035</wp:posOffset>
            </wp:positionV>
            <wp:extent cx="7597140" cy="11020425"/>
            <wp:effectExtent l="0" t="0" r="381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- CAMI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102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318" w:rsidRDefault="00EC2A25" w:rsidP="00F433DD">
      <w:pPr>
        <w:ind w:left="-170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A5C4F" wp14:editId="45440A4B">
                <wp:simplePos x="0" y="0"/>
                <wp:positionH relativeFrom="column">
                  <wp:posOffset>-670560</wp:posOffset>
                </wp:positionH>
                <wp:positionV relativeFrom="paragraph">
                  <wp:posOffset>1225551</wp:posOffset>
                </wp:positionV>
                <wp:extent cx="6977380" cy="78486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380" cy="784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93A" w:rsidRDefault="0043693A" w:rsidP="00510E59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25"/>
                                <w:szCs w:val="25"/>
                              </w:rPr>
                            </w:pPr>
                          </w:p>
                          <w:p w:rsidR="00510E59" w:rsidRPr="00510E59" w:rsidRDefault="00EB069D" w:rsidP="00510E59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25"/>
                                <w:szCs w:val="25"/>
                              </w:rPr>
                            </w:pPr>
                            <w:r w:rsidRPr="0062039D">
                              <w:rPr>
                                <w:rFonts w:ascii="Segoe Print" w:hAnsi="Segoe Print"/>
                                <w:b/>
                                <w:sz w:val="25"/>
                                <w:szCs w:val="25"/>
                              </w:rPr>
                              <w:t>Devolução</w:t>
                            </w:r>
                            <w:r w:rsidR="00976965" w:rsidRPr="0062039D">
                              <w:rPr>
                                <w:rFonts w:ascii="Segoe Print" w:hAnsi="Segoe Print"/>
                                <w:b/>
                                <w:sz w:val="25"/>
                                <w:szCs w:val="25"/>
                              </w:rPr>
                              <w:t xml:space="preserve"> dos Livros Didáticos</w:t>
                            </w:r>
                          </w:p>
                          <w:p w:rsidR="00510E59" w:rsidRPr="00510E59" w:rsidRDefault="0054379E" w:rsidP="00510E59">
                            <w:pPr>
                              <w:ind w:firstLine="850"/>
                              <w:rPr>
                                <w:rFonts w:ascii="Segoe Print" w:hAnsi="Segoe Print"/>
                                <w:b/>
                                <w:sz w:val="23"/>
                                <w:szCs w:val="23"/>
                              </w:rPr>
                            </w:pPr>
                            <w:r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Parceiro</w:t>
                            </w:r>
                            <w:r w:rsidR="00F42DCA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7079C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(a) do Livro</w:t>
                            </w:r>
                            <w:r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,</w:t>
                            </w:r>
                            <w:bookmarkStart w:id="0" w:name="_GoBack"/>
                            <w:bookmarkEnd w:id="0"/>
                          </w:p>
                          <w:p w:rsidR="00476C5B" w:rsidRPr="0062039D" w:rsidRDefault="00476C5B" w:rsidP="00510E59">
                            <w:pPr>
                              <w:spacing w:before="240"/>
                              <w:ind w:firstLine="850"/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</w:pPr>
                            <w:r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O fim do ano se aproxima e chegou a hora dos livros didáticos entregues aos alunos e professores dos </w:t>
                            </w:r>
                            <w:r w:rsidRPr="004723F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anos</w:t>
                            </w:r>
                            <w:r w:rsidR="007079C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F3A47" w:rsidRPr="004723F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finais </w:t>
                            </w:r>
                            <w:r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do ensino fundamental</w:t>
                            </w:r>
                            <w:r w:rsidR="007079C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e do ensino médio</w:t>
                            </w:r>
                            <w:r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serem devolvidos para reutilização em 201</w:t>
                            </w:r>
                            <w:r w:rsidR="007079C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9</w:t>
                            </w:r>
                            <w:r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. Cada escola precisa </w:t>
                            </w:r>
                            <w:r w:rsidR="00416284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incentivar a boa conservação do material didático, bem como </w:t>
                            </w:r>
                            <w:r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adotar medidas para estimular as devoluções e registrar a quantidade de livros devolvidos (</w:t>
                            </w:r>
                            <w:r w:rsidR="00416284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por título, componente e série). </w:t>
                            </w:r>
                          </w:p>
                          <w:p w:rsidR="00003071" w:rsidRPr="0062039D" w:rsidRDefault="00623454" w:rsidP="00476C5B">
                            <w:pPr>
                              <w:spacing w:before="240"/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ab/>
                            </w:r>
                            <w:r w:rsidR="000A5F93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O controle de entrega e devolução </w:t>
                            </w:r>
                            <w:r w:rsidR="008855D1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dos livros </w:t>
                            </w:r>
                            <w:r w:rsidR="00762274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possibilita o cálculo do percentual de devolução </w:t>
                            </w:r>
                            <w:r w:rsidR="008855D1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nas escolas</w:t>
                            </w:r>
                            <w:r w:rsidR="001259FC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.</w:t>
                            </w:r>
                            <w:r w:rsidR="000A5F93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855D1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Dessa forma, </w:t>
                            </w:r>
                            <w:r w:rsidR="00003071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as escolas e secretarias </w:t>
                            </w:r>
                            <w:r w:rsidR="006C7B68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podem</w:t>
                            </w:r>
                            <w:r w:rsidR="000801CB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avaliar as</w:t>
                            </w:r>
                            <w:r w:rsidR="00476C5B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reais necessidades de livros, realizar o remanejamento e solicitar</w:t>
                            </w:r>
                            <w:r w:rsidR="00003071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livros da reserva técnica, promovendo o uso adequado dos recursos públicos e ambientais.</w:t>
                            </w:r>
                          </w:p>
                          <w:p w:rsidR="007726A5" w:rsidRPr="0062039D" w:rsidRDefault="00623454" w:rsidP="007079C7">
                            <w:pPr>
                              <w:pStyle w:val="PargrafodaLista"/>
                              <w:widowControl w:val="0"/>
                              <w:tabs>
                                <w:tab w:val="left" w:pos="65"/>
                              </w:tabs>
                              <w:spacing w:before="240" w:after="120"/>
                              <w:ind w:left="-142"/>
                              <w:contextualSpacing w:val="0"/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ab/>
                            </w:r>
                            <w:r w:rsidR="001259FC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O FNDE estabeleceu como meta a devolução de 90% dos livros</w:t>
                            </w:r>
                            <w:r w:rsidR="006C7B68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="0047738B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A parti</w:t>
                            </w:r>
                            <w:r w:rsidR="00A46ADE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r </w:t>
                            </w:r>
                            <w:r w:rsidR="008B294C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do registro de entrega e devolução</w:t>
                            </w:r>
                            <w:r w:rsidR="00A46ADE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, é possível que </w:t>
                            </w:r>
                            <w:r w:rsidR="0047738B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a escola calcule o </w:t>
                            </w:r>
                            <w:r w:rsidR="006C7B68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seu </w:t>
                            </w:r>
                            <w:r w:rsidR="0047738B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percentual de devolução</w:t>
                            </w:r>
                            <w:r w:rsidR="007807CD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="007726A5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Controlar este índice é muito importante</w:t>
                            </w:r>
                            <w:r w:rsidR="008F3A4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!</w:t>
                            </w:r>
                            <w:r w:rsidR="007726A5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A devolução de livros didáticos</w:t>
                            </w:r>
                            <w:r w:rsidR="008F3A4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contribui para</w:t>
                            </w:r>
                            <w:r w:rsidR="007726A5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que o objetivo </w:t>
                            </w:r>
                            <w:r w:rsidR="00F42DCA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principal </w:t>
                            </w:r>
                            <w:r w:rsidR="007726A5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do PNLD seja alcançado: que </w:t>
                            </w:r>
                            <w:r w:rsidR="008F3A4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todo</w:t>
                            </w:r>
                            <w:r w:rsidR="007726A5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aluno tenha acesso ao livro.</w:t>
                            </w:r>
                          </w:p>
                          <w:p w:rsidR="008F3A47" w:rsidRPr="00510E59" w:rsidRDefault="00AF3A38" w:rsidP="008F3A47">
                            <w:pPr>
                              <w:widowControl w:val="0"/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ab/>
                            </w:r>
                            <w:r w:rsidR="0047738B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Lembramos que não há necessidade de recolher os livros consumíveis. Para saber se o livro é reutilizável ou c</w:t>
                            </w:r>
                            <w:r w:rsidR="0062039D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onsumível, </w:t>
                            </w:r>
                            <w:r w:rsid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basta</w:t>
                            </w:r>
                            <w:r w:rsidR="0062039D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verificar </w:t>
                            </w:r>
                            <w:r w:rsidR="0047738B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a 4ª capa de cada livro</w:t>
                            </w:r>
                            <w:r w:rsidR="00476C5B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,</w:t>
                            </w:r>
                            <w:r w:rsidR="00416284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16284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que está na parte posterior do livro, </w:t>
                            </w:r>
                            <w:r w:rsidR="0047738B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abaixo </w:t>
                            </w:r>
                            <w:r w:rsidR="00DF505F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d</w:t>
                            </w:r>
                            <w:r w:rsidR="00E33631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o conteúdo relativo à alimentação saudável.</w:t>
                            </w:r>
                          </w:p>
                          <w:p w:rsidR="00E25F27" w:rsidRPr="00510E59" w:rsidRDefault="00270546" w:rsidP="00510E59">
                            <w:pPr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ab/>
                            </w:r>
                            <w:r w:rsidR="00E25F2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ab/>
                            </w:r>
                            <w:r w:rsidR="00335FE8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Para </w:t>
                            </w:r>
                            <w:r w:rsidR="007645D0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mais orientações quanto aos procedimentos </w:t>
                            </w:r>
                            <w:r w:rsidR="00CB2355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de</w:t>
                            </w:r>
                            <w:r w:rsidR="007645D0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c</w:t>
                            </w:r>
                            <w:r w:rsidR="00335FE8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ontrole d</w:t>
                            </w:r>
                            <w:r w:rsidR="00CB2355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a</w:t>
                            </w:r>
                            <w:r w:rsidR="00335FE8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entrega e devolução dos livros didáticos</w:t>
                            </w:r>
                            <w:r w:rsidR="000150F4" w:rsidRPr="0062039D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="00335FE8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acesse o portal do FNDE, em </w:t>
                            </w:r>
                            <w:hyperlink r:id="rId8" w:history="1">
                              <w:r w:rsidR="00335FE8" w:rsidRPr="00510E59">
                                <w:rPr>
                                  <w:rFonts w:ascii="Segoe Print" w:hAnsi="Segoe Print"/>
                                  <w:sz w:val="23"/>
                                  <w:szCs w:val="23"/>
                                </w:rPr>
                                <w:t>www.fnde.gov.br</w:t>
                              </w:r>
                            </w:hyperlink>
                            <w:r w:rsidR="00335FE8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&gt;&gt; </w:t>
                            </w:r>
                            <w:r w:rsidR="00E25F27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Programas &gt;&gt; Programas do Livro &gt;&gt; Livro Didático &gt;&gt; Apoio à Gestão.</w:t>
                            </w:r>
                          </w:p>
                          <w:p w:rsidR="0054379E" w:rsidRDefault="0054379E" w:rsidP="00E25F27">
                            <w:pPr>
                              <w:widowControl w:val="0"/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</w:pPr>
                          </w:p>
                          <w:p w:rsidR="0054379E" w:rsidRPr="002C7EC0" w:rsidRDefault="005437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2.8pt;margin-top:96.5pt;width:549.4pt;height:6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" filled="f" stroked="f" strokeweight=".5pt">
                <v:textbox>
                  <w:txbxContent>
                    <w:p w:rsidR="0043693A" w:rsidRDefault="0043693A" w:rsidP="00510E59">
                      <w:pPr>
                        <w:jc w:val="center"/>
                        <w:rPr>
                          <w:rFonts w:ascii="Segoe Print" w:hAnsi="Segoe Print"/>
                          <w:b/>
                          <w:sz w:val="25"/>
                          <w:szCs w:val="25"/>
                        </w:rPr>
                      </w:pPr>
                    </w:p>
                    <w:p w:rsidR="00510E59" w:rsidRPr="00510E59" w:rsidRDefault="00EB069D" w:rsidP="00510E59">
                      <w:pPr>
                        <w:jc w:val="center"/>
                        <w:rPr>
                          <w:rFonts w:ascii="Segoe Print" w:hAnsi="Segoe Print"/>
                          <w:b/>
                          <w:sz w:val="25"/>
                          <w:szCs w:val="25"/>
                        </w:rPr>
                      </w:pPr>
                      <w:r w:rsidRPr="0062039D">
                        <w:rPr>
                          <w:rFonts w:ascii="Segoe Print" w:hAnsi="Segoe Print"/>
                          <w:b/>
                          <w:sz w:val="25"/>
                          <w:szCs w:val="25"/>
                        </w:rPr>
                        <w:t>Devolução</w:t>
                      </w:r>
                      <w:r w:rsidR="00976965" w:rsidRPr="0062039D">
                        <w:rPr>
                          <w:rFonts w:ascii="Segoe Print" w:hAnsi="Segoe Print"/>
                          <w:b/>
                          <w:sz w:val="25"/>
                          <w:szCs w:val="25"/>
                        </w:rPr>
                        <w:t xml:space="preserve"> dos Livros Didáticos</w:t>
                      </w:r>
                    </w:p>
                    <w:p w:rsidR="00510E59" w:rsidRPr="00510E59" w:rsidRDefault="0054379E" w:rsidP="00510E59">
                      <w:pPr>
                        <w:ind w:firstLine="850"/>
                        <w:rPr>
                          <w:rFonts w:ascii="Segoe Print" w:hAnsi="Segoe Print"/>
                          <w:b/>
                          <w:sz w:val="23"/>
                          <w:szCs w:val="23"/>
                        </w:rPr>
                      </w:pPr>
                      <w:r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Parceiro</w:t>
                      </w:r>
                      <w:r w:rsidR="00F42DCA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</w:t>
                      </w:r>
                      <w:r w:rsidR="007079C7">
                        <w:rPr>
                          <w:rFonts w:ascii="Segoe Print" w:hAnsi="Segoe Print"/>
                          <w:sz w:val="23"/>
                          <w:szCs w:val="23"/>
                        </w:rPr>
                        <w:t>(a) do Livro</w:t>
                      </w:r>
                      <w:r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,</w:t>
                      </w:r>
                      <w:bookmarkStart w:id="1" w:name="_GoBack"/>
                      <w:bookmarkEnd w:id="1"/>
                    </w:p>
                    <w:p w:rsidR="00476C5B" w:rsidRPr="0062039D" w:rsidRDefault="00476C5B" w:rsidP="00510E59">
                      <w:pPr>
                        <w:spacing w:before="240"/>
                        <w:ind w:firstLine="850"/>
                        <w:rPr>
                          <w:rFonts w:ascii="Segoe Print" w:hAnsi="Segoe Print"/>
                          <w:sz w:val="23"/>
                          <w:szCs w:val="23"/>
                        </w:rPr>
                      </w:pPr>
                      <w:r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O fim do ano se aproxima e chegou a hora dos livros didáticos entregues aos alunos e professores dos </w:t>
                      </w:r>
                      <w:r w:rsidRPr="004723FD">
                        <w:rPr>
                          <w:rFonts w:ascii="Segoe Print" w:hAnsi="Segoe Print"/>
                          <w:sz w:val="23"/>
                          <w:szCs w:val="23"/>
                        </w:rPr>
                        <w:t>anos</w:t>
                      </w:r>
                      <w:r w:rsidR="007079C7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</w:t>
                      </w:r>
                      <w:r w:rsidR="008F3A47" w:rsidRPr="004723F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finais </w:t>
                      </w:r>
                      <w:r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do ensino fundamental</w:t>
                      </w:r>
                      <w:r w:rsidR="007079C7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e do ensino médio</w:t>
                      </w:r>
                      <w:r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serem devolvidos para reutilização em 201</w:t>
                      </w:r>
                      <w:r w:rsidR="007079C7">
                        <w:rPr>
                          <w:rFonts w:ascii="Segoe Print" w:hAnsi="Segoe Print"/>
                          <w:sz w:val="23"/>
                          <w:szCs w:val="23"/>
                        </w:rPr>
                        <w:t>9</w:t>
                      </w:r>
                      <w:r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. Cada escola precisa </w:t>
                      </w:r>
                      <w:r w:rsidR="00416284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incentivar a boa conservação do material didático, bem como </w:t>
                      </w:r>
                      <w:r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adotar medidas para estimular as devoluções e registrar a quantidade de livros devolvidos (</w:t>
                      </w:r>
                      <w:r w:rsidR="00416284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por título, componente e série). </w:t>
                      </w:r>
                    </w:p>
                    <w:p w:rsidR="00003071" w:rsidRPr="0062039D" w:rsidRDefault="00623454" w:rsidP="00476C5B">
                      <w:pPr>
                        <w:spacing w:before="240"/>
                        <w:rPr>
                          <w:rFonts w:ascii="Segoe Print" w:hAnsi="Segoe Print"/>
                          <w:sz w:val="23"/>
                          <w:szCs w:val="23"/>
                        </w:rPr>
                      </w:pPr>
                      <w:r>
                        <w:rPr>
                          <w:rFonts w:ascii="Segoe Print" w:hAnsi="Segoe Prin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Segoe Print" w:hAnsi="Segoe Print"/>
                          <w:sz w:val="23"/>
                          <w:szCs w:val="23"/>
                        </w:rPr>
                        <w:tab/>
                      </w:r>
                      <w:r w:rsidR="000A5F93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O controle de entrega e devolução </w:t>
                      </w:r>
                      <w:r w:rsidR="008855D1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dos livros </w:t>
                      </w:r>
                      <w:r w:rsidR="00762274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possibilita o cálculo do percentual de devolução </w:t>
                      </w:r>
                      <w:r w:rsidR="008855D1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nas escolas</w:t>
                      </w:r>
                      <w:r w:rsidR="001259FC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.</w:t>
                      </w:r>
                      <w:r w:rsidR="000A5F93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</w:t>
                      </w:r>
                      <w:r w:rsidR="008855D1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Dessa forma, </w:t>
                      </w:r>
                      <w:r w:rsidR="00003071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as escolas e secretarias </w:t>
                      </w:r>
                      <w:r w:rsidR="006C7B68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podem</w:t>
                      </w:r>
                      <w:r w:rsidR="000801CB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avaliar as</w:t>
                      </w:r>
                      <w:r w:rsidR="00476C5B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reais necessidades de livros, realizar o remanejamento e solicitar</w:t>
                      </w:r>
                      <w:r w:rsidR="00003071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livros da reserva técnica, promovendo o uso adequado dos recursos públicos e ambientais.</w:t>
                      </w:r>
                    </w:p>
                    <w:p w:rsidR="007726A5" w:rsidRPr="0062039D" w:rsidRDefault="00623454" w:rsidP="007079C7">
                      <w:pPr>
                        <w:pStyle w:val="PargrafodaLista"/>
                        <w:widowControl w:val="0"/>
                        <w:tabs>
                          <w:tab w:val="left" w:pos="65"/>
                        </w:tabs>
                        <w:spacing w:before="240" w:after="120"/>
                        <w:ind w:left="-142"/>
                        <w:contextualSpacing w:val="0"/>
                        <w:rPr>
                          <w:rFonts w:ascii="Segoe Print" w:hAnsi="Segoe Print"/>
                          <w:sz w:val="23"/>
                          <w:szCs w:val="23"/>
                        </w:rPr>
                      </w:pPr>
                      <w:r>
                        <w:rPr>
                          <w:rFonts w:ascii="Segoe Print" w:hAnsi="Segoe Prin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Segoe Print" w:hAnsi="Segoe Print"/>
                          <w:sz w:val="23"/>
                          <w:szCs w:val="23"/>
                        </w:rPr>
                        <w:tab/>
                      </w:r>
                      <w:r w:rsidR="001259FC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O FNDE estabeleceu como meta a devolução de 90% dos livros</w:t>
                      </w:r>
                      <w:r w:rsidR="006C7B68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. </w:t>
                      </w:r>
                      <w:r w:rsidR="0047738B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A parti</w:t>
                      </w:r>
                      <w:r w:rsidR="00A46ADE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r </w:t>
                      </w:r>
                      <w:r w:rsidR="008B294C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do registro de entrega e devolução</w:t>
                      </w:r>
                      <w:r w:rsidR="00A46ADE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, é possível que </w:t>
                      </w:r>
                      <w:r w:rsidR="0047738B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a escola calcule o </w:t>
                      </w:r>
                      <w:r w:rsidR="006C7B68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seu </w:t>
                      </w:r>
                      <w:r w:rsidR="0047738B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percentual de devolução</w:t>
                      </w:r>
                      <w:r w:rsidR="007807CD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. </w:t>
                      </w:r>
                      <w:r w:rsidR="007726A5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Controlar este índice é muito importante</w:t>
                      </w:r>
                      <w:r w:rsidR="008F3A47">
                        <w:rPr>
                          <w:rFonts w:ascii="Segoe Print" w:hAnsi="Segoe Print"/>
                          <w:sz w:val="23"/>
                          <w:szCs w:val="23"/>
                        </w:rPr>
                        <w:t>!</w:t>
                      </w:r>
                      <w:r w:rsidR="007726A5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A devolução de livros didáticos</w:t>
                      </w:r>
                      <w:r w:rsidR="008F3A47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contribui para</w:t>
                      </w:r>
                      <w:r w:rsidR="007726A5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que o objetivo </w:t>
                      </w:r>
                      <w:r w:rsidR="00F42DCA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principal </w:t>
                      </w:r>
                      <w:r w:rsidR="007726A5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do PNLD seja alcançado: que </w:t>
                      </w:r>
                      <w:r w:rsidR="008F3A47">
                        <w:rPr>
                          <w:rFonts w:ascii="Segoe Print" w:hAnsi="Segoe Print"/>
                          <w:sz w:val="23"/>
                          <w:szCs w:val="23"/>
                        </w:rPr>
                        <w:t>todo</w:t>
                      </w:r>
                      <w:r w:rsidR="007726A5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aluno tenha acesso ao livro.</w:t>
                      </w:r>
                    </w:p>
                    <w:p w:rsidR="008F3A47" w:rsidRPr="00510E59" w:rsidRDefault="00AF3A38" w:rsidP="008F3A47">
                      <w:pPr>
                        <w:widowControl w:val="0"/>
                        <w:rPr>
                          <w:rFonts w:ascii="Segoe Print" w:hAnsi="Segoe Print"/>
                          <w:sz w:val="23"/>
                          <w:szCs w:val="23"/>
                        </w:rPr>
                      </w:pPr>
                      <w:r>
                        <w:rPr>
                          <w:rFonts w:ascii="Segoe Print" w:hAnsi="Segoe Prin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Segoe Print" w:hAnsi="Segoe Print"/>
                          <w:sz w:val="23"/>
                          <w:szCs w:val="23"/>
                        </w:rPr>
                        <w:tab/>
                      </w:r>
                      <w:r w:rsidR="0047738B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Lembramos que não há necessidade de recolher os livros consumíveis. Para saber se o livro é reutilizável ou c</w:t>
                      </w:r>
                      <w:r w:rsidR="0062039D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onsumível, </w:t>
                      </w:r>
                      <w:r w:rsid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basta</w:t>
                      </w:r>
                      <w:r w:rsidR="0062039D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verificar </w:t>
                      </w:r>
                      <w:r w:rsidR="0047738B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a 4ª capa de cada livro</w:t>
                      </w:r>
                      <w:r w:rsidR="00476C5B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,</w:t>
                      </w:r>
                      <w:r w:rsidR="00416284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</w:t>
                      </w:r>
                      <w:r w:rsidR="00416284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que está na parte posterior do livro, </w:t>
                      </w:r>
                      <w:r w:rsidR="0047738B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abaixo </w:t>
                      </w:r>
                      <w:r w:rsidR="00DF505F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>d</w:t>
                      </w:r>
                      <w:r w:rsidR="00E33631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>o conteúdo relativo à alimentação saudável.</w:t>
                      </w:r>
                    </w:p>
                    <w:p w:rsidR="00E25F27" w:rsidRPr="00510E59" w:rsidRDefault="00270546" w:rsidP="00510E59">
                      <w:pPr>
                        <w:rPr>
                          <w:rFonts w:ascii="Segoe Print" w:hAnsi="Segoe Print"/>
                          <w:sz w:val="23"/>
                          <w:szCs w:val="23"/>
                        </w:rPr>
                      </w:pPr>
                      <w:r>
                        <w:rPr>
                          <w:rFonts w:ascii="Segoe Print" w:hAnsi="Segoe Print"/>
                          <w:sz w:val="23"/>
                          <w:szCs w:val="23"/>
                        </w:rPr>
                        <w:tab/>
                      </w:r>
                      <w:r w:rsidR="00E25F27">
                        <w:rPr>
                          <w:rFonts w:ascii="Segoe Print" w:hAnsi="Segoe Print"/>
                          <w:sz w:val="23"/>
                          <w:szCs w:val="23"/>
                        </w:rPr>
                        <w:tab/>
                      </w:r>
                      <w:r w:rsidR="00335FE8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Para </w:t>
                      </w:r>
                      <w:r w:rsidR="007645D0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mais orientações quanto aos procedimentos </w:t>
                      </w:r>
                      <w:r w:rsidR="00CB2355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>de</w:t>
                      </w:r>
                      <w:r w:rsidR="007645D0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c</w:t>
                      </w:r>
                      <w:r w:rsidR="00335FE8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ontrole d</w:t>
                      </w:r>
                      <w:r w:rsidR="00CB2355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>a</w:t>
                      </w:r>
                      <w:r w:rsidR="00335FE8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entrega e devolução dos livros didáticos</w:t>
                      </w:r>
                      <w:r w:rsidR="000150F4" w:rsidRPr="0062039D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, </w:t>
                      </w:r>
                      <w:r w:rsidR="00335FE8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acesse o portal do FNDE, em </w:t>
                      </w:r>
                      <w:hyperlink r:id="rId9" w:history="1">
                        <w:r w:rsidR="00335FE8" w:rsidRPr="00510E59">
                          <w:rPr>
                            <w:rFonts w:ascii="Segoe Print" w:hAnsi="Segoe Print"/>
                            <w:sz w:val="23"/>
                            <w:szCs w:val="23"/>
                          </w:rPr>
                          <w:t>www.fnde.gov.br</w:t>
                        </w:r>
                      </w:hyperlink>
                      <w:r w:rsidR="00335FE8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&gt;&gt; </w:t>
                      </w:r>
                      <w:r w:rsidR="00E25F27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>Programas &gt;&gt; Programas do Livro &gt;&gt; Livro Didático &gt;&gt; Apoio à Gestão.</w:t>
                      </w:r>
                    </w:p>
                    <w:p w:rsidR="0054379E" w:rsidRDefault="0054379E" w:rsidP="00E25F27">
                      <w:pPr>
                        <w:widowControl w:val="0"/>
                        <w:rPr>
                          <w:rFonts w:ascii="Segoe Print" w:hAnsi="Segoe Print"/>
                          <w:sz w:val="21"/>
                          <w:szCs w:val="21"/>
                        </w:rPr>
                      </w:pPr>
                    </w:p>
                    <w:p w:rsidR="0054379E" w:rsidRPr="002C7EC0" w:rsidRDefault="0054379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EC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4BBB42" wp14:editId="1A5BAEEB">
                <wp:simplePos x="0" y="0"/>
                <wp:positionH relativeFrom="column">
                  <wp:posOffset>2195830</wp:posOffset>
                </wp:positionH>
                <wp:positionV relativeFrom="paragraph">
                  <wp:posOffset>947420</wp:posOffset>
                </wp:positionV>
                <wp:extent cx="3086100" cy="390525"/>
                <wp:effectExtent l="0" t="0" r="0" b="0"/>
                <wp:wrapThrough wrapText="bothSides">
                  <wp:wrapPolygon edited="0">
                    <wp:start x="400" y="0"/>
                    <wp:lineTo x="400" y="20020"/>
                    <wp:lineTo x="21200" y="20020"/>
                    <wp:lineTo x="21200" y="0"/>
                    <wp:lineTo x="400" y="0"/>
                  </wp:wrapPolygon>
                </wp:wrapThrough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79E" w:rsidRPr="00510E59" w:rsidRDefault="00510E59" w:rsidP="00510E59">
                            <w:pPr>
                              <w:ind w:firstLine="850"/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 w:rsidR="0054379E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Brasília, </w:t>
                            </w:r>
                            <w:r w:rsidR="007079C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novembro</w:t>
                            </w:r>
                            <w:r w:rsidR="0054379E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de 201</w:t>
                            </w:r>
                            <w:r w:rsidR="007079C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8</w:t>
                            </w:r>
                            <w:r w:rsidR="0054379E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172.9pt;margin-top:74.6pt;width:243pt;height:30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" filled="f" stroked="f" strokeweight=".5pt">
                <v:textbox>
                  <w:txbxContent>
                    <w:p w:rsidR="0054379E" w:rsidRPr="00510E59" w:rsidRDefault="00510E59" w:rsidP="00510E59">
                      <w:pPr>
                        <w:ind w:firstLine="850"/>
                        <w:rPr>
                          <w:rFonts w:ascii="Segoe Print" w:hAnsi="Segoe Print"/>
                          <w:sz w:val="23"/>
                          <w:szCs w:val="23"/>
                        </w:rPr>
                      </w:pPr>
                      <w:r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    </w:t>
                      </w:r>
                      <w:r w:rsidR="0054379E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Brasília, </w:t>
                      </w:r>
                      <w:r w:rsidR="007079C7">
                        <w:rPr>
                          <w:rFonts w:ascii="Segoe Print" w:hAnsi="Segoe Print"/>
                          <w:sz w:val="23"/>
                          <w:szCs w:val="23"/>
                        </w:rPr>
                        <w:t>novembro</w:t>
                      </w:r>
                      <w:r w:rsidR="0054379E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de 201</w:t>
                      </w:r>
                      <w:r w:rsidR="007079C7">
                        <w:rPr>
                          <w:rFonts w:ascii="Segoe Print" w:hAnsi="Segoe Print"/>
                          <w:sz w:val="23"/>
                          <w:szCs w:val="23"/>
                        </w:rPr>
                        <w:t>8</w:t>
                      </w:r>
                      <w:r w:rsidR="0054379E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3587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21BFA" wp14:editId="4B081EE9">
                <wp:simplePos x="0" y="0"/>
                <wp:positionH relativeFrom="column">
                  <wp:posOffset>-955040</wp:posOffset>
                </wp:positionH>
                <wp:positionV relativeFrom="paragraph">
                  <wp:posOffset>481965</wp:posOffset>
                </wp:positionV>
                <wp:extent cx="3086100" cy="4667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79E" w:rsidRPr="00510E59" w:rsidRDefault="00976965" w:rsidP="0062039D">
                            <w:pPr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</w:pPr>
                            <w:r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Informe </w:t>
                            </w:r>
                            <w:r w:rsidR="007079C7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45</w:t>
                            </w:r>
                            <w:r w:rsidR="0054379E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/201</w:t>
                            </w:r>
                            <w:r w:rsidR="00E2683B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>8</w:t>
                            </w:r>
                            <w:r w:rsidR="0054379E" w:rsidRPr="00510E59">
                              <w:rPr>
                                <w:rFonts w:ascii="Segoe Print" w:hAnsi="Segoe Print"/>
                                <w:sz w:val="23"/>
                                <w:szCs w:val="23"/>
                              </w:rPr>
                              <w:t xml:space="preserve"> – COARE/FNDE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left:0;text-align:left;margin-left:-75.2pt;margin-top:37.95pt;width:243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" fillcolor="white [3201]" stroked="f" strokeweight=".5pt">
                <v:textbox>
                  <w:txbxContent>
                    <w:p w:rsidR="0054379E" w:rsidRPr="00510E59" w:rsidRDefault="00976965" w:rsidP="0062039D">
                      <w:pPr>
                        <w:rPr>
                          <w:rFonts w:ascii="Segoe Print" w:hAnsi="Segoe Print"/>
                          <w:sz w:val="23"/>
                          <w:szCs w:val="23"/>
                        </w:rPr>
                      </w:pPr>
                      <w:r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Informe </w:t>
                      </w:r>
                      <w:r w:rsidR="007079C7">
                        <w:rPr>
                          <w:rFonts w:ascii="Segoe Print" w:hAnsi="Segoe Print"/>
                          <w:sz w:val="23"/>
                          <w:szCs w:val="23"/>
                        </w:rPr>
                        <w:t>45</w:t>
                      </w:r>
                      <w:r w:rsidR="0054379E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>/201</w:t>
                      </w:r>
                      <w:r w:rsidR="00E2683B">
                        <w:rPr>
                          <w:rFonts w:ascii="Segoe Print" w:hAnsi="Segoe Print"/>
                          <w:sz w:val="23"/>
                          <w:szCs w:val="23"/>
                        </w:rPr>
                        <w:t>8</w:t>
                      </w:r>
                      <w:r w:rsidR="0054379E" w:rsidRPr="00510E59">
                        <w:rPr>
                          <w:rFonts w:ascii="Segoe Print" w:hAnsi="Segoe Print"/>
                          <w:sz w:val="23"/>
                          <w:szCs w:val="23"/>
                        </w:rPr>
                        <w:t xml:space="preserve"> – COARE/FNDE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1318" w:rsidSect="00F433D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3C1"/>
    <w:multiLevelType w:val="hybridMultilevel"/>
    <w:tmpl w:val="E5AA6C74"/>
    <w:lvl w:ilvl="0" w:tplc="766EB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61A4"/>
    <w:multiLevelType w:val="hybridMultilevel"/>
    <w:tmpl w:val="58844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71E86"/>
    <w:multiLevelType w:val="hybridMultilevel"/>
    <w:tmpl w:val="E5AA6C74"/>
    <w:lvl w:ilvl="0" w:tplc="766EB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7D"/>
    <w:rsid w:val="00003071"/>
    <w:rsid w:val="000150F4"/>
    <w:rsid w:val="000548CD"/>
    <w:rsid w:val="000801CB"/>
    <w:rsid w:val="000A5DDD"/>
    <w:rsid w:val="000A5F93"/>
    <w:rsid w:val="000C1770"/>
    <w:rsid w:val="000D6601"/>
    <w:rsid w:val="000E1318"/>
    <w:rsid w:val="001259FC"/>
    <w:rsid w:val="0014066D"/>
    <w:rsid w:val="0018578C"/>
    <w:rsid w:val="00185FED"/>
    <w:rsid w:val="001A1C3D"/>
    <w:rsid w:val="002354E9"/>
    <w:rsid w:val="002517D9"/>
    <w:rsid w:val="002615D7"/>
    <w:rsid w:val="00270546"/>
    <w:rsid w:val="00271741"/>
    <w:rsid w:val="002C7EC0"/>
    <w:rsid w:val="003235D6"/>
    <w:rsid w:val="00335FE8"/>
    <w:rsid w:val="003401A4"/>
    <w:rsid w:val="0034431F"/>
    <w:rsid w:val="00351783"/>
    <w:rsid w:val="003553DA"/>
    <w:rsid w:val="00355BA0"/>
    <w:rsid w:val="00416284"/>
    <w:rsid w:val="0042666D"/>
    <w:rsid w:val="0043603E"/>
    <w:rsid w:val="0043693A"/>
    <w:rsid w:val="004546FB"/>
    <w:rsid w:val="00462A81"/>
    <w:rsid w:val="004723FD"/>
    <w:rsid w:val="00476C5B"/>
    <w:rsid w:val="0047738B"/>
    <w:rsid w:val="00484755"/>
    <w:rsid w:val="004A1105"/>
    <w:rsid w:val="00510E59"/>
    <w:rsid w:val="0054379E"/>
    <w:rsid w:val="00612BD1"/>
    <w:rsid w:val="0062039D"/>
    <w:rsid w:val="00622A56"/>
    <w:rsid w:val="00623454"/>
    <w:rsid w:val="00667743"/>
    <w:rsid w:val="006731B6"/>
    <w:rsid w:val="006848DF"/>
    <w:rsid w:val="006B0237"/>
    <w:rsid w:val="006B0A54"/>
    <w:rsid w:val="006B3C55"/>
    <w:rsid w:val="006C7B68"/>
    <w:rsid w:val="006E187D"/>
    <w:rsid w:val="006E57F5"/>
    <w:rsid w:val="006F0D9F"/>
    <w:rsid w:val="006F798A"/>
    <w:rsid w:val="007079C7"/>
    <w:rsid w:val="007618A2"/>
    <w:rsid w:val="00762274"/>
    <w:rsid w:val="007645D0"/>
    <w:rsid w:val="0077108B"/>
    <w:rsid w:val="007726A5"/>
    <w:rsid w:val="00777926"/>
    <w:rsid w:val="007807CD"/>
    <w:rsid w:val="00791A25"/>
    <w:rsid w:val="00793DC5"/>
    <w:rsid w:val="00795C9F"/>
    <w:rsid w:val="00797686"/>
    <w:rsid w:val="007A59DC"/>
    <w:rsid w:val="007D2A83"/>
    <w:rsid w:val="007E28EB"/>
    <w:rsid w:val="00804AF7"/>
    <w:rsid w:val="008250E7"/>
    <w:rsid w:val="0084625C"/>
    <w:rsid w:val="00853FF7"/>
    <w:rsid w:val="00874BFD"/>
    <w:rsid w:val="008855D1"/>
    <w:rsid w:val="008B294C"/>
    <w:rsid w:val="008D19CD"/>
    <w:rsid w:val="008F3A47"/>
    <w:rsid w:val="009218CC"/>
    <w:rsid w:val="00927DBC"/>
    <w:rsid w:val="00976965"/>
    <w:rsid w:val="00A2799A"/>
    <w:rsid w:val="00A46ADE"/>
    <w:rsid w:val="00A56872"/>
    <w:rsid w:val="00A76C2B"/>
    <w:rsid w:val="00AC4185"/>
    <w:rsid w:val="00AD3896"/>
    <w:rsid w:val="00AF3A38"/>
    <w:rsid w:val="00B4100D"/>
    <w:rsid w:val="00B44AA1"/>
    <w:rsid w:val="00B7052F"/>
    <w:rsid w:val="00B716E8"/>
    <w:rsid w:val="00B967BB"/>
    <w:rsid w:val="00C06AF4"/>
    <w:rsid w:val="00CA6306"/>
    <w:rsid w:val="00CB2355"/>
    <w:rsid w:val="00CD1C9D"/>
    <w:rsid w:val="00D05F8E"/>
    <w:rsid w:val="00D271BC"/>
    <w:rsid w:val="00D4739D"/>
    <w:rsid w:val="00D57417"/>
    <w:rsid w:val="00DF505F"/>
    <w:rsid w:val="00E02B56"/>
    <w:rsid w:val="00E0315A"/>
    <w:rsid w:val="00E20612"/>
    <w:rsid w:val="00E25F27"/>
    <w:rsid w:val="00E2683B"/>
    <w:rsid w:val="00E33631"/>
    <w:rsid w:val="00E33DA5"/>
    <w:rsid w:val="00E33EF3"/>
    <w:rsid w:val="00E56853"/>
    <w:rsid w:val="00EB069D"/>
    <w:rsid w:val="00EB3280"/>
    <w:rsid w:val="00EC2A25"/>
    <w:rsid w:val="00EE112C"/>
    <w:rsid w:val="00EF348B"/>
    <w:rsid w:val="00F05446"/>
    <w:rsid w:val="00F11581"/>
    <w:rsid w:val="00F35871"/>
    <w:rsid w:val="00F42DCA"/>
    <w:rsid w:val="00F433DD"/>
    <w:rsid w:val="00F62B87"/>
    <w:rsid w:val="00F829A6"/>
    <w:rsid w:val="00F85907"/>
    <w:rsid w:val="00FA089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18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8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33DD"/>
    <w:pPr>
      <w:ind w:left="720"/>
      <w:contextualSpacing/>
    </w:pPr>
  </w:style>
  <w:style w:type="table" w:styleId="Tabelacomgrade">
    <w:name w:val="Table Grid"/>
    <w:basedOn w:val="Tabelanormal"/>
    <w:rsid w:val="00804AF7"/>
    <w:pPr>
      <w:spacing w:after="0"/>
      <w:ind w:right="992" w:hanging="11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804AF7"/>
    <w:pPr>
      <w:spacing w:before="240"/>
      <w:ind w:right="992" w:hanging="1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cimalAligned">
    <w:name w:val="Decimal Aligned"/>
    <w:basedOn w:val="Normal"/>
    <w:uiPriority w:val="40"/>
    <w:qFormat/>
    <w:rsid w:val="00EF348B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348B"/>
    <w:pPr>
      <w:spacing w:after="0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348B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EF348B"/>
    <w:rPr>
      <w:i/>
      <w:iCs/>
      <w:color w:val="7F7F7F" w:themeColor="text1" w:themeTint="80"/>
    </w:rPr>
  </w:style>
  <w:style w:type="table" w:styleId="SombreamentoClaro-nfase1">
    <w:name w:val="Light Shading Accent 1"/>
    <w:basedOn w:val="Tabelanormal"/>
    <w:uiPriority w:val="60"/>
    <w:rsid w:val="00EF348B"/>
    <w:pPr>
      <w:spacing w:after="0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rte">
    <w:name w:val="Strong"/>
    <w:basedOn w:val="Fontepargpadro"/>
    <w:uiPriority w:val="22"/>
    <w:qFormat/>
    <w:rsid w:val="00476C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18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8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33DD"/>
    <w:pPr>
      <w:ind w:left="720"/>
      <w:contextualSpacing/>
    </w:pPr>
  </w:style>
  <w:style w:type="table" w:styleId="Tabelacomgrade">
    <w:name w:val="Table Grid"/>
    <w:basedOn w:val="Tabelanormal"/>
    <w:rsid w:val="00804AF7"/>
    <w:pPr>
      <w:spacing w:after="0"/>
      <w:ind w:right="992" w:hanging="11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804AF7"/>
    <w:pPr>
      <w:spacing w:before="240"/>
      <w:ind w:right="992" w:hanging="1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cimalAligned">
    <w:name w:val="Decimal Aligned"/>
    <w:basedOn w:val="Normal"/>
    <w:uiPriority w:val="40"/>
    <w:qFormat/>
    <w:rsid w:val="00EF348B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348B"/>
    <w:pPr>
      <w:spacing w:after="0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348B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EF348B"/>
    <w:rPr>
      <w:i/>
      <w:iCs/>
      <w:color w:val="7F7F7F" w:themeColor="text1" w:themeTint="80"/>
    </w:rPr>
  </w:style>
  <w:style w:type="table" w:styleId="SombreamentoClaro-nfase1">
    <w:name w:val="Light Shading Accent 1"/>
    <w:basedOn w:val="Tabelanormal"/>
    <w:uiPriority w:val="60"/>
    <w:rsid w:val="00EF348B"/>
    <w:pPr>
      <w:spacing w:after="0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rte">
    <w:name w:val="Strong"/>
    <w:basedOn w:val="Fontepargpadro"/>
    <w:uiPriority w:val="22"/>
    <w:qFormat/>
    <w:rsid w:val="00476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de.gov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nd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A07758-BFAC-4B8E-B87C-752666C6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ELIESIO ALCANTARA LIMA JUNIOR</dc:creator>
  <cp:lastModifiedBy>KARINA DE OLIVEIRA SCOTTON AGUIAR</cp:lastModifiedBy>
  <cp:revision>4</cp:revision>
  <cp:lastPrinted>2016-11-24T18:14:00Z</cp:lastPrinted>
  <dcterms:created xsi:type="dcterms:W3CDTF">2018-11-26T11:33:00Z</dcterms:created>
  <dcterms:modified xsi:type="dcterms:W3CDTF">2018-11-26T12:45:00Z</dcterms:modified>
</cp:coreProperties>
</file>